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D13ADD">
        <w:rPr>
          <w:rFonts w:ascii="Times New Roman" w:hAnsi="Times New Roman" w:cs="Times New Roman"/>
          <w:i/>
          <w:sz w:val="24"/>
          <w:szCs w:val="24"/>
        </w:rPr>
        <w:t>ałącznik nr 1 do uchwały nr 1</w:t>
      </w:r>
      <w:r w:rsidR="00A5273A">
        <w:rPr>
          <w:rFonts w:ascii="Times New Roman" w:hAnsi="Times New Roman" w:cs="Times New Roman"/>
          <w:i/>
          <w:sz w:val="24"/>
          <w:szCs w:val="24"/>
        </w:rPr>
        <w:t>/06/2020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>„Partnerstw</w:t>
      </w:r>
      <w:r w:rsidR="00D13ADD">
        <w:rPr>
          <w:rFonts w:ascii="Times New Roman" w:hAnsi="Times New Roman" w:cs="Times New Roman"/>
          <w:i/>
          <w:sz w:val="24"/>
          <w:szCs w:val="24"/>
        </w:rPr>
        <w:t xml:space="preserve">o dla Ziemi Niżańskiej” </w:t>
      </w:r>
      <w:r w:rsidR="00D13ADD">
        <w:rPr>
          <w:rFonts w:ascii="Times New Roman" w:hAnsi="Times New Roman" w:cs="Times New Roman"/>
          <w:i/>
          <w:sz w:val="24"/>
          <w:szCs w:val="24"/>
        </w:rPr>
        <w:br/>
        <w:t>z dnia 16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73A">
        <w:rPr>
          <w:rFonts w:ascii="Times New Roman" w:hAnsi="Times New Roman" w:cs="Times New Roman"/>
          <w:i/>
          <w:sz w:val="24"/>
          <w:szCs w:val="24"/>
        </w:rPr>
        <w:t>czerwca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273A">
        <w:rPr>
          <w:rFonts w:ascii="Times New Roman" w:hAnsi="Times New Roman" w:cs="Times New Roman"/>
          <w:i/>
          <w:sz w:val="24"/>
          <w:szCs w:val="24"/>
        </w:rPr>
        <w:t>2020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273"/>
        <w:gridCol w:w="1134"/>
        <w:gridCol w:w="1134"/>
        <w:gridCol w:w="868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D13ADD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D13ADD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11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5F4123" w:rsidRDefault="005F4123" w:rsidP="00334D55">
            <w:pPr>
              <w:spacing w:line="276" w:lineRule="auto"/>
            </w:pP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6602F9">
              <w:rPr>
                <w:b/>
              </w:rPr>
              <w:t>Świetlica wiejska miejscem aktywizacji edukacyjnej</w:t>
            </w:r>
            <w:r w:rsidRPr="006602F9">
              <w:t xml:space="preserve"> /konkurs/ - </w:t>
            </w:r>
            <w:r w:rsidR="00032E34" w:rsidRPr="00932AC9">
              <w:t>1</w:t>
            </w:r>
            <w:r w:rsidR="000332BA" w:rsidRPr="00932AC9">
              <w:t>50</w:t>
            </w:r>
            <w:r w:rsidR="00D13ADD">
              <w:t> 000,00 zł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Lokalne miejsca tradycji i wydarzeń historycznych</w:t>
            </w:r>
            <w:r>
              <w:t xml:space="preserve"> </w:t>
            </w:r>
            <w:r w:rsidR="005144C4">
              <w:t xml:space="preserve">/konkurs/ - </w:t>
            </w:r>
            <w:r w:rsidR="000332BA">
              <w:t>1</w:t>
            </w:r>
            <w:r w:rsidR="00D13ADD">
              <w:t>50 000,00 zł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3. </w:t>
            </w:r>
            <w:r w:rsidRPr="00471435">
              <w:rPr>
                <w:b/>
              </w:rPr>
              <w:t>Wsparcie przedsiębiorczości poprzez dotacje inwestycyjne</w:t>
            </w:r>
            <w:r w:rsidRPr="006602F9">
              <w:t xml:space="preserve"> </w:t>
            </w:r>
            <w:r w:rsidR="00866E37" w:rsidRPr="00866E37">
              <w:rPr>
                <w:b/>
              </w:rPr>
              <w:t>–</w:t>
            </w:r>
            <w:r w:rsidR="00866E37" w:rsidRPr="00932AC9">
              <w:rPr>
                <w:b/>
              </w:rPr>
              <w:t xml:space="preserve"> podejmowanie działalności gospodarczej </w:t>
            </w:r>
            <w:r w:rsidR="005144C4">
              <w:t xml:space="preserve">/konkurs/ - </w:t>
            </w:r>
            <w:r w:rsidR="00032E34" w:rsidRPr="00932AC9">
              <w:t>40</w:t>
            </w:r>
            <w:r w:rsidR="000332BA" w:rsidRPr="00932AC9">
              <w:t>0</w:t>
            </w:r>
            <w:r w:rsidR="00D13ADD">
              <w:t> 000,00 zł</w:t>
            </w:r>
          </w:p>
          <w:p w:rsidR="00334D55" w:rsidRPr="006602F9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Or</w:t>
            </w:r>
            <w:r w:rsidR="00935B4D">
              <w:rPr>
                <w:b/>
              </w:rPr>
              <w:t xml:space="preserve">ganizacja form aktywności osób </w:t>
            </w:r>
            <w:r w:rsidRPr="009C6D8A">
              <w:rPr>
                <w:b/>
              </w:rPr>
              <w:t>defaworyzowanych</w:t>
            </w:r>
            <w:r w:rsidR="00D13ADD">
              <w:t xml:space="preserve"> </w:t>
            </w:r>
            <w:bookmarkStart w:id="0" w:name="_GoBack"/>
            <w:bookmarkEnd w:id="0"/>
            <w:r w:rsidRPr="009C6D8A">
              <w:t>/pr</w:t>
            </w:r>
            <w:r w:rsidR="00D13ADD">
              <w:t>ojekt grantowy/ – 100 000,00 zł</w:t>
            </w:r>
          </w:p>
          <w:p w:rsidR="009C6D8A" w:rsidRPr="009C6D8A" w:rsidRDefault="00674C61" w:rsidP="009C6D8A">
            <w:pPr>
              <w:spacing w:line="276" w:lineRule="auto"/>
            </w:pPr>
            <w:r>
              <w:t>2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Lokalne miejsca tradycji i wydarzeń historycznych</w:t>
            </w:r>
            <w:r w:rsidR="00D13ADD">
              <w:t xml:space="preserve"> /konkurs/ -  200 000,00 zł</w:t>
            </w:r>
          </w:p>
          <w:p w:rsidR="00470709" w:rsidRPr="005065FC" w:rsidRDefault="00674C61" w:rsidP="00D13ADD">
            <w:pPr>
              <w:spacing w:line="276" w:lineRule="auto"/>
              <w:rPr>
                <w:color w:val="FF0000"/>
              </w:rPr>
            </w:pPr>
            <w:r>
              <w:t>3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Wsparcie przedsiębiorczości poprzez dotacje inwestycyjne</w:t>
            </w:r>
            <w:r w:rsidR="009C6D8A" w:rsidRPr="009C6D8A">
              <w:t xml:space="preserve"> </w:t>
            </w:r>
            <w:r w:rsidR="00866E37" w:rsidRPr="00866E37">
              <w:rPr>
                <w:b/>
              </w:rPr>
              <w:t xml:space="preserve">– </w:t>
            </w:r>
            <w:r w:rsidR="00866E37" w:rsidRPr="00932AC9">
              <w:rPr>
                <w:b/>
              </w:rPr>
              <w:t xml:space="preserve">podejmowanie działalności gospodarczej </w:t>
            </w:r>
            <w:r w:rsidR="009C6D8A" w:rsidRPr="00932AC9">
              <w:t xml:space="preserve">/konkurs/-  </w:t>
            </w:r>
            <w:r w:rsidR="00470709" w:rsidRPr="00932AC9">
              <w:t>250</w:t>
            </w:r>
            <w:r w:rsidR="00D13ADD">
              <w:t xml:space="preserve"> 000,00 zł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334D55" w:rsidRPr="006602F9" w:rsidRDefault="009C6D8A" w:rsidP="00EC68C9">
            <w:pPr>
              <w:spacing w:line="276" w:lineRule="auto"/>
            </w:pPr>
            <w:r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Świetlica wiejska miejscem aktywizacji edukacyjnej</w:t>
            </w:r>
            <w:r w:rsidR="00935B4D">
              <w:t xml:space="preserve"> /konkurs/ - </w:t>
            </w:r>
            <w:r w:rsidR="00674C61" w:rsidRPr="000B470E">
              <w:t>2</w:t>
            </w:r>
            <w:r w:rsidR="00C6252B" w:rsidRPr="000B470E">
              <w:t>0</w:t>
            </w:r>
            <w:r w:rsidR="00D13ADD">
              <w:t>0 000,00 zł</w:t>
            </w:r>
          </w:p>
          <w:p w:rsidR="00334D55" w:rsidRDefault="009C6D8A" w:rsidP="009C6D8A">
            <w:pPr>
              <w:spacing w:line="276" w:lineRule="auto"/>
            </w:pPr>
            <w:r w:rsidRPr="009C6D8A">
              <w:t>2.</w:t>
            </w:r>
            <w:r w:rsidRPr="009C6D8A">
              <w:rPr>
                <w:b/>
              </w:rPr>
              <w:t xml:space="preserve"> Dobre  praktyki w zakresie aktywności zawodowej </w:t>
            </w:r>
            <w:r w:rsidRPr="009C6D8A">
              <w:t xml:space="preserve"> /pr</w:t>
            </w:r>
            <w:r w:rsidR="00D13ADD">
              <w:t>ojekt grantowy/ - 100 000,00 zł</w:t>
            </w:r>
          </w:p>
          <w:p w:rsidR="005F4123" w:rsidRPr="006602F9" w:rsidRDefault="005F4123" w:rsidP="00D13ADD">
            <w:pPr>
              <w:spacing w:line="276" w:lineRule="auto"/>
            </w:pPr>
            <w:r>
              <w:t>3</w:t>
            </w:r>
            <w:r w:rsidRPr="006602F9">
              <w:t xml:space="preserve">. </w:t>
            </w:r>
            <w:r w:rsidRPr="00471435">
              <w:rPr>
                <w:b/>
              </w:rPr>
              <w:t>Punkt wsparcia przedsiębiorczości lokalnej</w:t>
            </w:r>
            <w:r>
              <w:t xml:space="preserve"> /konkurs/ - 5</w:t>
            </w:r>
            <w:r w:rsidR="00D13ADD">
              <w:t>0 000,00 zł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2684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866E37" w:rsidRPr="000B470E" w:rsidRDefault="00866E37" w:rsidP="00334D55">
            <w:pPr>
              <w:spacing w:line="276" w:lineRule="auto"/>
            </w:pPr>
            <w:r>
              <w:t>1</w:t>
            </w:r>
            <w:r w:rsidR="00334D55" w:rsidRPr="006602F9">
              <w:t xml:space="preserve">.  </w:t>
            </w:r>
            <w:r w:rsidR="00334D55" w:rsidRPr="00471435">
              <w:rPr>
                <w:b/>
              </w:rPr>
              <w:t>Adaptacja istnie</w:t>
            </w:r>
            <w:r w:rsidR="00FA1780">
              <w:rPr>
                <w:b/>
              </w:rPr>
              <w:t xml:space="preserve">jącej infrastruktury na Miejsca </w:t>
            </w:r>
            <w:r w:rsidR="00334D55" w:rsidRPr="00471435">
              <w:rPr>
                <w:b/>
              </w:rPr>
              <w:t>Aktywności Lokalnej (MAL)</w:t>
            </w:r>
            <w:r w:rsidR="00C6252B">
              <w:t xml:space="preserve"> /konkurs/ – </w:t>
            </w:r>
            <w:r w:rsidR="00C6252B" w:rsidRPr="000B470E">
              <w:t>3</w:t>
            </w:r>
            <w:r w:rsidR="00A5382D">
              <w:t>0</w:t>
            </w:r>
            <w:r w:rsidR="00D13ADD">
              <w:t>0 000,00 zł</w:t>
            </w:r>
          </w:p>
          <w:p w:rsidR="00334D55" w:rsidRPr="000B470E" w:rsidRDefault="00866E37" w:rsidP="00334D55">
            <w:pPr>
              <w:spacing w:line="276" w:lineRule="auto"/>
            </w:pPr>
            <w:r w:rsidRPr="000B470E">
              <w:t>2</w:t>
            </w:r>
            <w:r w:rsidR="00334D55" w:rsidRPr="000B470E">
              <w:t xml:space="preserve">. </w:t>
            </w:r>
            <w:r w:rsidR="00334D55" w:rsidRPr="000B470E">
              <w:rPr>
                <w:b/>
              </w:rPr>
              <w:t xml:space="preserve"> </w:t>
            </w:r>
            <w:r w:rsidRPr="000B470E">
              <w:rPr>
                <w:b/>
              </w:rPr>
              <w:t xml:space="preserve">Świetlica wiejska miejscem aktywizacji edukacyjnej </w:t>
            </w:r>
            <w:r w:rsidRPr="000B470E">
              <w:t>/konkurs/</w:t>
            </w:r>
            <w:r w:rsidRPr="000B470E">
              <w:rPr>
                <w:b/>
              </w:rPr>
              <w:t xml:space="preserve"> </w:t>
            </w:r>
            <w:r w:rsidRPr="000B470E">
              <w:t>-</w:t>
            </w:r>
            <w:r w:rsidRPr="000B470E">
              <w:rPr>
                <w:b/>
              </w:rPr>
              <w:t xml:space="preserve"> </w:t>
            </w:r>
            <w:r w:rsidR="00D13ADD">
              <w:t>50 000,00 zł</w:t>
            </w:r>
          </w:p>
          <w:p w:rsidR="00866E37" w:rsidRPr="006602F9" w:rsidRDefault="00866E37" w:rsidP="00D13ADD">
            <w:pPr>
              <w:spacing w:line="276" w:lineRule="auto"/>
            </w:pPr>
            <w:r w:rsidRPr="000B470E">
              <w:t xml:space="preserve">3. </w:t>
            </w:r>
            <w:r w:rsidRPr="000B470E">
              <w:rPr>
                <w:b/>
              </w:rPr>
              <w:t xml:space="preserve"> Wsparcie przedsiębiorczości poprzez dotacje inwestycyjne  – podejmowanie działalności gospodarczej </w:t>
            </w:r>
            <w:r w:rsidR="00A5382D">
              <w:t xml:space="preserve"> /konkurs/ -  1 7</w:t>
            </w:r>
            <w:r w:rsidR="00BC7A0A">
              <w:t>5</w:t>
            </w:r>
            <w:r w:rsidR="00C6252B" w:rsidRPr="000B470E">
              <w:t>0</w:t>
            </w:r>
            <w:r w:rsidR="00D13ADD">
              <w:t> 000,00 zł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Promocja obszaru LGD z wykorzystaniem narzędzi graficznych</w:t>
            </w:r>
            <w:r w:rsidR="00932AC9">
              <w:rPr>
                <w:b/>
              </w:rPr>
              <w:t xml:space="preserve"> </w:t>
            </w:r>
            <w:r w:rsidRPr="00471435">
              <w:rPr>
                <w:b/>
              </w:rPr>
              <w:t xml:space="preserve"> i multimedialnych</w:t>
            </w:r>
            <w:r w:rsidR="00D13ADD">
              <w:t xml:space="preserve"> /konkurs/ - 100 000,00 zł</w:t>
            </w:r>
          </w:p>
          <w:p w:rsidR="00334D55" w:rsidRDefault="00E001AE" w:rsidP="00334D55">
            <w:pPr>
              <w:spacing w:line="276" w:lineRule="auto"/>
            </w:pPr>
            <w:r>
              <w:t>2</w:t>
            </w:r>
            <w:r w:rsidR="00334D55" w:rsidRPr="00932AC9">
              <w:t>.</w:t>
            </w:r>
            <w:r w:rsidR="00334D55" w:rsidRPr="00471435">
              <w:rPr>
                <w:b/>
              </w:rPr>
              <w:t xml:space="preserve"> Wsparcie </w:t>
            </w:r>
            <w:r w:rsidR="00FA1780">
              <w:rPr>
                <w:b/>
              </w:rPr>
              <w:t xml:space="preserve">inicjatyw związanych z lokalnym </w:t>
            </w:r>
            <w:r w:rsidR="00334D55" w:rsidRPr="00471435">
              <w:rPr>
                <w:b/>
              </w:rPr>
              <w:t>dziedzictwem kulturowym i historycznym</w:t>
            </w:r>
            <w:r w:rsidR="00FA1780">
              <w:t xml:space="preserve"> /</w:t>
            </w:r>
            <w:r w:rsidR="00334D55" w:rsidRPr="006602F9">
              <w:t xml:space="preserve">projekt </w:t>
            </w:r>
            <w:r w:rsidR="00334D55">
              <w:t>g</w:t>
            </w:r>
            <w:r w:rsidR="00334D55" w:rsidRPr="006602F9">
              <w:t>rantowy/</w:t>
            </w:r>
            <w:r w:rsidR="00334D55">
              <w:t xml:space="preserve"> </w:t>
            </w:r>
            <w:r w:rsidR="00D13ADD">
              <w:t>- 150 000,00 zł</w:t>
            </w:r>
          </w:p>
          <w:p w:rsidR="005065FC" w:rsidRPr="000B470E" w:rsidRDefault="00A5382D" w:rsidP="00334D55">
            <w:pPr>
              <w:spacing w:line="276" w:lineRule="auto"/>
            </w:pPr>
            <w:r>
              <w:t>3</w:t>
            </w:r>
            <w:r w:rsidR="005065FC" w:rsidRPr="000B470E">
              <w:t xml:space="preserve">. </w:t>
            </w:r>
            <w:r w:rsidR="005065FC" w:rsidRPr="000B470E">
              <w:rPr>
                <w:b/>
              </w:rPr>
              <w:t xml:space="preserve"> Świetlica wiejska miejscem aktywizacji edukacyjnej</w:t>
            </w:r>
            <w:r w:rsidR="005065FC" w:rsidRPr="000B470E">
              <w:t xml:space="preserve"> /konkurs/ </w:t>
            </w:r>
            <w:r w:rsidR="00C6252B" w:rsidRPr="000B470E">
              <w:t>- 100</w:t>
            </w:r>
            <w:r w:rsidR="00D13ADD">
              <w:t> 000,00 zł</w:t>
            </w:r>
          </w:p>
          <w:p w:rsidR="00C6252B" w:rsidRPr="006602F9" w:rsidRDefault="00A5382D" w:rsidP="00D13ADD">
            <w:pPr>
              <w:spacing w:line="276" w:lineRule="auto"/>
            </w:pPr>
            <w:r>
              <w:t>4</w:t>
            </w:r>
            <w:r w:rsidR="00C6252B" w:rsidRPr="000B470E">
              <w:t xml:space="preserve">. </w:t>
            </w:r>
            <w:r w:rsidR="00C6252B" w:rsidRPr="000B470E">
              <w:rPr>
                <w:rFonts w:eastAsiaTheme="minorEastAsia"/>
                <w:b/>
                <w:lang w:eastAsia="pl-PL"/>
              </w:rPr>
              <w:t xml:space="preserve"> </w:t>
            </w:r>
            <w:r w:rsidR="00C6252B" w:rsidRPr="000B470E">
              <w:rPr>
                <w:b/>
              </w:rPr>
              <w:t>Adaptacja istniejącej infrastruktury na Miejsca Aktywności Lokalnej (MAL)</w:t>
            </w:r>
            <w:r w:rsidR="00D13ADD">
              <w:t xml:space="preserve"> /konkurs/ – 200 000,00 zł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890239" w:rsidRDefault="00890239" w:rsidP="00334D55">
            <w:pPr>
              <w:spacing w:line="276" w:lineRule="auto"/>
            </w:pPr>
            <w:r w:rsidRPr="00932AC9">
              <w:t xml:space="preserve">1. </w:t>
            </w:r>
            <w:r w:rsidRPr="00932AC9">
              <w:rPr>
                <w:b/>
              </w:rPr>
              <w:t xml:space="preserve">Wsparcie przedsiębiorczości poprzez dotacje inwestycyjne  – rozwój działalności gospodarczej </w:t>
            </w:r>
            <w:r w:rsidR="00D13ADD">
              <w:t xml:space="preserve"> /konkurs/ -  500 000,00 zł</w:t>
            </w:r>
          </w:p>
          <w:p w:rsidR="00C6252B" w:rsidRPr="000B470E" w:rsidRDefault="00C6252B" w:rsidP="00334D55">
            <w:pPr>
              <w:spacing w:line="276" w:lineRule="auto"/>
            </w:pPr>
            <w:r w:rsidRPr="000B470E">
              <w:t xml:space="preserve">2. </w:t>
            </w:r>
            <w:r w:rsidRPr="000B470E">
              <w:rPr>
                <w:rFonts w:eastAsiaTheme="minorEastAsia"/>
                <w:b/>
                <w:lang w:eastAsia="pl-PL"/>
              </w:rPr>
              <w:t xml:space="preserve"> </w:t>
            </w:r>
            <w:r w:rsidRPr="000B470E">
              <w:rPr>
                <w:b/>
              </w:rPr>
              <w:t xml:space="preserve">Wsparcie przedsiębiorczości poprzez dotacje inwestycyjne  – podejmowanie działalności gospodarczej </w:t>
            </w:r>
            <w:r w:rsidR="00F872FB" w:rsidRPr="000B470E">
              <w:t xml:space="preserve"> /konkurs/ -  </w:t>
            </w:r>
            <w:r w:rsidR="00D102CB" w:rsidRPr="00E001AE">
              <w:t>1 000 000,00</w:t>
            </w:r>
            <w:r w:rsidR="00D13ADD">
              <w:t xml:space="preserve"> zł</w:t>
            </w:r>
          </w:p>
          <w:p w:rsidR="00334D55" w:rsidRPr="00932AC9" w:rsidRDefault="00C6252B" w:rsidP="00334D55">
            <w:pPr>
              <w:spacing w:line="276" w:lineRule="auto"/>
            </w:pPr>
            <w:r>
              <w:t>3</w:t>
            </w:r>
            <w:r w:rsidR="00334D55" w:rsidRPr="00932AC9">
              <w:t xml:space="preserve">. </w:t>
            </w:r>
            <w:r w:rsidR="00334D55" w:rsidRPr="00932AC9">
              <w:rPr>
                <w:b/>
              </w:rPr>
              <w:t>Rozwó</w:t>
            </w:r>
            <w:r w:rsidR="00BC42AF">
              <w:rPr>
                <w:b/>
              </w:rPr>
              <w:t xml:space="preserve">j infrastruktury rekreacyjnej </w:t>
            </w:r>
            <w:r w:rsidR="00EC68C9" w:rsidRPr="00932AC9">
              <w:rPr>
                <w:b/>
              </w:rPr>
              <w:t xml:space="preserve">i </w:t>
            </w:r>
            <w:r w:rsidR="00334D55" w:rsidRPr="00932AC9">
              <w:rPr>
                <w:b/>
              </w:rPr>
              <w:t>wypoczynkow</w:t>
            </w:r>
            <w:r w:rsidR="00EC68C9" w:rsidRPr="00932AC9">
              <w:rPr>
                <w:b/>
              </w:rPr>
              <w:t>ej</w:t>
            </w:r>
            <w:r w:rsidR="00D13ADD">
              <w:t xml:space="preserve"> /konkurs/ -  700 000,00 zł</w:t>
            </w:r>
          </w:p>
          <w:p w:rsidR="00334D55" w:rsidRPr="00932AC9" w:rsidRDefault="00C6252B" w:rsidP="00334D55">
            <w:pPr>
              <w:spacing w:line="276" w:lineRule="auto"/>
            </w:pPr>
            <w:r>
              <w:t>4</w:t>
            </w:r>
            <w:r w:rsidR="00890239" w:rsidRPr="00932AC9">
              <w:t xml:space="preserve">. </w:t>
            </w:r>
            <w:r w:rsidR="00334D55" w:rsidRPr="00932AC9">
              <w:rPr>
                <w:b/>
              </w:rPr>
              <w:t xml:space="preserve">Kultura – lokomotywą aktywności społecznej </w:t>
            </w:r>
            <w:r w:rsidR="00BC42AF">
              <w:t>/konkur</w:t>
            </w:r>
            <w:r w:rsidR="00D13ADD">
              <w:t>s/ - 350 000,00 zł</w:t>
            </w:r>
          </w:p>
          <w:p w:rsidR="005E43BD" w:rsidRPr="00932AC9" w:rsidRDefault="00C6252B" w:rsidP="00334D55">
            <w:pPr>
              <w:spacing w:line="276" w:lineRule="auto"/>
            </w:pPr>
            <w:r>
              <w:t>5</w:t>
            </w:r>
            <w:r w:rsidR="005E43BD" w:rsidRPr="00932AC9">
              <w:t xml:space="preserve">. </w:t>
            </w:r>
            <w:r w:rsidR="005E43BD" w:rsidRPr="00932AC9">
              <w:rPr>
                <w:b/>
              </w:rPr>
              <w:t>Mechanizmy współpracy społecznej, obywatelskiej, gospodarczej i ekologicznej</w:t>
            </w:r>
            <w:r w:rsidR="005E43BD" w:rsidRPr="00932AC9">
              <w:t xml:space="preserve"> /pr</w:t>
            </w:r>
            <w:r w:rsidR="00D13ADD">
              <w:t>ojekt grantowy/ - 100 000,00 zł</w:t>
            </w:r>
          </w:p>
          <w:p w:rsidR="005E43BD" w:rsidRDefault="00C6252B" w:rsidP="00334D55">
            <w:pPr>
              <w:spacing w:line="276" w:lineRule="auto"/>
            </w:pPr>
            <w:r>
              <w:t>6</w:t>
            </w:r>
            <w:r w:rsidR="005E43BD" w:rsidRPr="00932AC9">
              <w:t xml:space="preserve">. </w:t>
            </w:r>
            <w:r w:rsidR="005E43BD" w:rsidRPr="00932AC9">
              <w:rPr>
                <w:b/>
              </w:rPr>
              <w:t>Kluby aktywności osób defaworyzowanych na rynku pracy</w:t>
            </w:r>
            <w:r w:rsidR="005E43BD" w:rsidRPr="00932AC9">
              <w:t xml:space="preserve"> /pr</w:t>
            </w:r>
            <w:r w:rsidR="00BC42AF">
              <w:t>ojekt grantow</w:t>
            </w:r>
            <w:r w:rsidR="00D13ADD">
              <w:t>y/ - 120 000,00 zł</w:t>
            </w:r>
          </w:p>
          <w:p w:rsidR="00D102CB" w:rsidRPr="003A7E78" w:rsidRDefault="00D102CB" w:rsidP="00334D55">
            <w:pPr>
              <w:spacing w:line="276" w:lineRule="auto"/>
            </w:pPr>
            <w:r>
              <w:t xml:space="preserve">7. </w:t>
            </w:r>
            <w:r w:rsidRPr="00D102CB">
              <w:rPr>
                <w:b/>
                <w:color w:val="FF0000"/>
              </w:rPr>
              <w:t xml:space="preserve"> </w:t>
            </w:r>
            <w:r w:rsidRPr="00E001AE">
              <w:rPr>
                <w:b/>
              </w:rPr>
              <w:t>Promocja obszaru LGD  z wykorzystaniem produktów lokalnych</w:t>
            </w:r>
            <w:r w:rsidRPr="00E001AE">
              <w:t xml:space="preserve"> /pr</w:t>
            </w:r>
            <w:r w:rsidR="00D13ADD">
              <w:t>ojekt grantowy/ - 150 000,00 zł</w:t>
            </w:r>
          </w:p>
          <w:p w:rsidR="00D102CB" w:rsidRPr="006602F9" w:rsidRDefault="00D102CB" w:rsidP="00334D55">
            <w:pPr>
              <w:spacing w:line="276" w:lineRule="auto"/>
            </w:pPr>
            <w:r w:rsidRPr="00E001AE">
              <w:t xml:space="preserve">8. </w:t>
            </w:r>
            <w:r w:rsidRPr="00E001AE">
              <w:rPr>
                <w:rFonts w:eastAsiaTheme="minorEastAsia"/>
                <w:b/>
                <w:lang w:eastAsia="pl-PL"/>
              </w:rPr>
              <w:t xml:space="preserve"> </w:t>
            </w:r>
            <w:r w:rsidRPr="00E001AE">
              <w:rPr>
                <w:b/>
              </w:rPr>
              <w:t>Zachowanie „ginących zawodów”</w:t>
            </w:r>
            <w:r w:rsidRPr="00E001AE">
              <w:t xml:space="preserve"> /konkurs/- </w:t>
            </w:r>
            <w:r w:rsidR="00D13ADD">
              <w:t>120 000,00 zł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334D55" w:rsidRPr="006602F9" w:rsidRDefault="00A5382D" w:rsidP="00334D55">
            <w:pPr>
              <w:spacing w:line="276" w:lineRule="auto"/>
            </w:pPr>
            <w:r w:rsidRPr="006602F9"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D13ADD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334D55" w:rsidRDefault="00A5382D" w:rsidP="003A7E78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Mechanizmy promocji i współpracy gospodarczej</w:t>
            </w:r>
            <w:r w:rsidRPr="006602F9">
              <w:t xml:space="preserve"> /pr</w:t>
            </w:r>
            <w:r w:rsidR="00D13ADD">
              <w:t>ojekt grantowy/ - 100 000,00 zł</w:t>
            </w:r>
          </w:p>
          <w:p w:rsidR="00A5382D" w:rsidRDefault="00A5382D" w:rsidP="003A7E78">
            <w:pPr>
              <w:spacing w:line="276" w:lineRule="auto"/>
            </w:pPr>
            <w:r>
              <w:t xml:space="preserve">2. </w:t>
            </w:r>
            <w:r w:rsidRPr="00A5382D">
              <w:rPr>
                <w:rFonts w:eastAsiaTheme="minorEastAsia"/>
                <w:b/>
                <w:lang w:eastAsia="pl-PL"/>
              </w:rPr>
              <w:t xml:space="preserve"> </w:t>
            </w:r>
            <w:r w:rsidRPr="00A5382D">
              <w:rPr>
                <w:b/>
              </w:rPr>
              <w:t>Adaptacja istniejącej infrastruktury na Miejsca Aktywności Lokalnej (MAL)</w:t>
            </w:r>
            <w:r w:rsidRPr="00A5382D">
              <w:t xml:space="preserve"> /konkurs/ – </w:t>
            </w:r>
            <w:r w:rsidR="00D13ADD">
              <w:t>50 000,00 zł</w:t>
            </w:r>
          </w:p>
          <w:p w:rsidR="00A5382D" w:rsidRDefault="00A5382D" w:rsidP="003A7E78">
            <w:pPr>
              <w:spacing w:line="276" w:lineRule="auto"/>
            </w:pPr>
            <w:r>
              <w:t xml:space="preserve">3. </w:t>
            </w:r>
            <w:r w:rsidRPr="00A5382D">
              <w:rPr>
                <w:rFonts w:eastAsiaTheme="minorEastAsia"/>
                <w:b/>
                <w:lang w:eastAsia="pl-PL"/>
              </w:rPr>
              <w:t xml:space="preserve"> </w:t>
            </w:r>
            <w:r w:rsidRPr="00A5382D">
              <w:rPr>
                <w:b/>
              </w:rPr>
              <w:t xml:space="preserve">Wsparcie przedsiębiorczości poprzez dotacje inwestycyjne  – podejmowanie działalności gospodarczej </w:t>
            </w:r>
            <w:r>
              <w:t xml:space="preserve"> /konkurs/ -  10</w:t>
            </w:r>
            <w:r w:rsidRPr="00A5382D">
              <w:t>0 000,00 zł</w:t>
            </w:r>
          </w:p>
          <w:p w:rsidR="00A5382D" w:rsidRPr="006602F9" w:rsidRDefault="00A5382D" w:rsidP="003A7E78">
            <w:pPr>
              <w:spacing w:line="276" w:lineRule="auto"/>
            </w:pPr>
            <w:r>
              <w:t xml:space="preserve">4. </w:t>
            </w:r>
            <w:r w:rsidRPr="00A5382D">
              <w:rPr>
                <w:rFonts w:eastAsiaTheme="minorEastAsia"/>
                <w:b/>
                <w:lang w:eastAsia="pl-PL"/>
              </w:rPr>
              <w:t xml:space="preserve"> </w:t>
            </w:r>
            <w:r w:rsidRPr="00A5382D">
              <w:rPr>
                <w:b/>
              </w:rPr>
              <w:t>Zachowanie „ginących zawodów”</w:t>
            </w:r>
            <w:r w:rsidRPr="00A5382D">
              <w:t xml:space="preserve"> /konkurs/- 60 000,00 </w:t>
            </w:r>
            <w:r w:rsidR="00D13ADD">
              <w:t>zł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D13ADD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D13ADD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D13ADD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D13ADD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D13ADD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273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D13ADD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273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E5" w:rsidRDefault="002750E5" w:rsidP="002D29F0">
      <w:pPr>
        <w:spacing w:after="0" w:line="240" w:lineRule="auto"/>
      </w:pPr>
      <w:r>
        <w:separator/>
      </w:r>
    </w:p>
  </w:endnote>
  <w:endnote w:type="continuationSeparator" w:id="0">
    <w:p w:rsidR="002750E5" w:rsidRDefault="002750E5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E5" w:rsidRDefault="002750E5" w:rsidP="002D29F0">
      <w:pPr>
        <w:spacing w:after="0" w:line="240" w:lineRule="auto"/>
      </w:pPr>
      <w:r>
        <w:separator/>
      </w:r>
    </w:p>
  </w:footnote>
  <w:footnote w:type="continuationSeparator" w:id="0">
    <w:p w:rsidR="002750E5" w:rsidRDefault="002750E5" w:rsidP="002D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32E34"/>
    <w:rsid w:val="000332BA"/>
    <w:rsid w:val="0003549E"/>
    <w:rsid w:val="000B37EB"/>
    <w:rsid w:val="000B470E"/>
    <w:rsid w:val="000E553A"/>
    <w:rsid w:val="001316FE"/>
    <w:rsid w:val="00196ED3"/>
    <w:rsid w:val="001C6E3E"/>
    <w:rsid w:val="001D40E7"/>
    <w:rsid w:val="00212BA1"/>
    <w:rsid w:val="00216B16"/>
    <w:rsid w:val="00221C91"/>
    <w:rsid w:val="0022354C"/>
    <w:rsid w:val="00244F8D"/>
    <w:rsid w:val="00262803"/>
    <w:rsid w:val="002750E5"/>
    <w:rsid w:val="00282504"/>
    <w:rsid w:val="0029038B"/>
    <w:rsid w:val="002D29F0"/>
    <w:rsid w:val="003101D1"/>
    <w:rsid w:val="00325FCC"/>
    <w:rsid w:val="00334D55"/>
    <w:rsid w:val="00337F63"/>
    <w:rsid w:val="00375C0E"/>
    <w:rsid w:val="003A7E78"/>
    <w:rsid w:val="003D5ECC"/>
    <w:rsid w:val="00442C79"/>
    <w:rsid w:val="00470709"/>
    <w:rsid w:val="004736BE"/>
    <w:rsid w:val="0047439C"/>
    <w:rsid w:val="004D7ABE"/>
    <w:rsid w:val="005065FC"/>
    <w:rsid w:val="005144C4"/>
    <w:rsid w:val="005712D0"/>
    <w:rsid w:val="005B7B5C"/>
    <w:rsid w:val="005C43EC"/>
    <w:rsid w:val="005D1DAA"/>
    <w:rsid w:val="005E43BD"/>
    <w:rsid w:val="005F4123"/>
    <w:rsid w:val="005F7B08"/>
    <w:rsid w:val="006167D8"/>
    <w:rsid w:val="00632481"/>
    <w:rsid w:val="00640A5A"/>
    <w:rsid w:val="00654D5F"/>
    <w:rsid w:val="00656C22"/>
    <w:rsid w:val="00674C61"/>
    <w:rsid w:val="006A53BB"/>
    <w:rsid w:val="006C6024"/>
    <w:rsid w:val="006E2816"/>
    <w:rsid w:val="0071121A"/>
    <w:rsid w:val="007135E7"/>
    <w:rsid w:val="00740EA5"/>
    <w:rsid w:val="00742A22"/>
    <w:rsid w:val="0077096E"/>
    <w:rsid w:val="00776F75"/>
    <w:rsid w:val="007B3362"/>
    <w:rsid w:val="007C1D78"/>
    <w:rsid w:val="00853A84"/>
    <w:rsid w:val="00864402"/>
    <w:rsid w:val="00866E37"/>
    <w:rsid w:val="00877D7C"/>
    <w:rsid w:val="0088570E"/>
    <w:rsid w:val="00890239"/>
    <w:rsid w:val="00932451"/>
    <w:rsid w:val="00932AC9"/>
    <w:rsid w:val="00935B4D"/>
    <w:rsid w:val="00952C82"/>
    <w:rsid w:val="009879CD"/>
    <w:rsid w:val="009B3A05"/>
    <w:rsid w:val="009C42D4"/>
    <w:rsid w:val="009C6D8A"/>
    <w:rsid w:val="009C78DC"/>
    <w:rsid w:val="009E336D"/>
    <w:rsid w:val="00A169C1"/>
    <w:rsid w:val="00A268C2"/>
    <w:rsid w:val="00A367FB"/>
    <w:rsid w:val="00A474E7"/>
    <w:rsid w:val="00A5273A"/>
    <w:rsid w:val="00A5382D"/>
    <w:rsid w:val="00AA5257"/>
    <w:rsid w:val="00AA7441"/>
    <w:rsid w:val="00AB6EA2"/>
    <w:rsid w:val="00B34364"/>
    <w:rsid w:val="00B82CE6"/>
    <w:rsid w:val="00BA57E5"/>
    <w:rsid w:val="00BC42AF"/>
    <w:rsid w:val="00BC7A0A"/>
    <w:rsid w:val="00BD6BF8"/>
    <w:rsid w:val="00C1386D"/>
    <w:rsid w:val="00C16033"/>
    <w:rsid w:val="00C20678"/>
    <w:rsid w:val="00C4611D"/>
    <w:rsid w:val="00C6252B"/>
    <w:rsid w:val="00C70BFA"/>
    <w:rsid w:val="00C72861"/>
    <w:rsid w:val="00C7495E"/>
    <w:rsid w:val="00CA2C68"/>
    <w:rsid w:val="00CD1148"/>
    <w:rsid w:val="00CD591A"/>
    <w:rsid w:val="00CD7B21"/>
    <w:rsid w:val="00CE18CE"/>
    <w:rsid w:val="00CF7A33"/>
    <w:rsid w:val="00D0312F"/>
    <w:rsid w:val="00D102CB"/>
    <w:rsid w:val="00D13ADD"/>
    <w:rsid w:val="00D47FEB"/>
    <w:rsid w:val="00D52022"/>
    <w:rsid w:val="00D7340F"/>
    <w:rsid w:val="00D81486"/>
    <w:rsid w:val="00DC2A58"/>
    <w:rsid w:val="00DD1237"/>
    <w:rsid w:val="00E001AE"/>
    <w:rsid w:val="00E06C4F"/>
    <w:rsid w:val="00E274DE"/>
    <w:rsid w:val="00E97E30"/>
    <w:rsid w:val="00EA26E3"/>
    <w:rsid w:val="00EC68C9"/>
    <w:rsid w:val="00F078A6"/>
    <w:rsid w:val="00F8685B"/>
    <w:rsid w:val="00F872FB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7AC0F-0660-4BDA-BEBB-20ACFC07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32</cp:revision>
  <cp:lastPrinted>2018-01-26T11:54:00Z</cp:lastPrinted>
  <dcterms:created xsi:type="dcterms:W3CDTF">2019-07-29T10:56:00Z</dcterms:created>
  <dcterms:modified xsi:type="dcterms:W3CDTF">2020-06-16T08:41:00Z</dcterms:modified>
</cp:coreProperties>
</file>