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D5" w:rsidRPr="007A0BD4" w:rsidRDefault="00D27CD5" w:rsidP="002D751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</w:rPr>
      </w:pPr>
    </w:p>
    <w:p w:rsidR="002863AB" w:rsidRPr="007A0BD4" w:rsidRDefault="002863AB" w:rsidP="002D751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7A0BD4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Raport z monitoringu </w:t>
      </w:r>
    </w:p>
    <w:p w:rsidR="002863AB" w:rsidRPr="007A0BD4" w:rsidRDefault="002863AB" w:rsidP="002D751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7A0BD4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Lokalnej Strategii Rozwoju</w:t>
      </w:r>
    </w:p>
    <w:p w:rsidR="002863AB" w:rsidRPr="007A0BD4" w:rsidRDefault="002863AB" w:rsidP="002D751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7A0BD4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Lokalnej Grupy Działania Stowarzyszenie „Partnerstwo dla Ziemi Niżańskiej”</w:t>
      </w: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7512" w:rsidRPr="007A0BD4" w:rsidRDefault="002D7512" w:rsidP="002D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3AB" w:rsidRPr="007A0BD4" w:rsidRDefault="002863AB" w:rsidP="002D75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63AB" w:rsidRPr="007A0BD4" w:rsidRDefault="00971AE3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BD4">
        <w:rPr>
          <w:rFonts w:ascii="Times New Roman" w:hAnsi="Times New Roman" w:cs="Times New Roman"/>
          <w:b/>
          <w:sz w:val="24"/>
          <w:szCs w:val="24"/>
        </w:rPr>
        <w:t>Styczeń</w:t>
      </w:r>
      <w:r w:rsidR="002863AB" w:rsidRPr="007A0BD4">
        <w:rPr>
          <w:rFonts w:ascii="Times New Roman" w:hAnsi="Times New Roman" w:cs="Times New Roman"/>
          <w:b/>
          <w:sz w:val="24"/>
          <w:szCs w:val="24"/>
        </w:rPr>
        <w:t>, 201</w:t>
      </w:r>
      <w:r w:rsidRPr="007A0BD4">
        <w:rPr>
          <w:rFonts w:ascii="Times New Roman" w:hAnsi="Times New Roman" w:cs="Times New Roman"/>
          <w:b/>
          <w:sz w:val="24"/>
          <w:szCs w:val="24"/>
        </w:rPr>
        <w:t>9</w:t>
      </w:r>
      <w:r w:rsidR="002863AB" w:rsidRPr="007A0BD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D7512" w:rsidRPr="007A0BD4" w:rsidRDefault="002D7512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512" w:rsidRPr="007A0BD4" w:rsidRDefault="002D7512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669457530"/>
        <w:docPartObj>
          <w:docPartGallery w:val="Table of Contents"/>
          <w:docPartUnique/>
        </w:docPartObj>
      </w:sdtPr>
      <w:sdtEndPr>
        <w:rPr>
          <w:i/>
        </w:rPr>
      </w:sdtEndPr>
      <w:sdtContent>
        <w:p w:rsidR="006E6224" w:rsidRPr="007A0BD4" w:rsidRDefault="006E6224" w:rsidP="002D7512">
          <w:pPr>
            <w:pStyle w:val="Nagwekspisutreci"/>
            <w:spacing w:line="240" w:lineRule="auto"/>
            <w:rPr>
              <w:rFonts w:ascii="Times New Roman" w:hAnsi="Times New Roman" w:cs="Times New Roman"/>
            </w:rPr>
          </w:pPr>
        </w:p>
        <w:p w:rsidR="006E6224" w:rsidRPr="007A0BD4" w:rsidRDefault="006E6224" w:rsidP="002D7512">
          <w:pPr>
            <w:pStyle w:val="Nagwekspisutreci"/>
            <w:spacing w:line="240" w:lineRule="auto"/>
            <w:rPr>
              <w:rFonts w:ascii="Times New Roman" w:hAnsi="Times New Roman" w:cs="Times New Roman"/>
              <w:sz w:val="32"/>
              <w:szCs w:val="32"/>
            </w:rPr>
          </w:pPr>
          <w:r w:rsidRPr="007A0BD4">
            <w:rPr>
              <w:rFonts w:ascii="Times New Roman" w:hAnsi="Times New Roman" w:cs="Times New Roman"/>
              <w:sz w:val="32"/>
              <w:szCs w:val="32"/>
            </w:rPr>
            <w:t>Spis treści</w:t>
          </w:r>
        </w:p>
        <w:p w:rsidR="006E6224" w:rsidRPr="007A0BD4" w:rsidRDefault="006E6224" w:rsidP="002D7512">
          <w:pPr>
            <w:spacing w:line="240" w:lineRule="auto"/>
            <w:rPr>
              <w:rFonts w:ascii="Times New Roman" w:hAnsi="Times New Roman" w:cs="Times New Roman"/>
              <w:lang w:eastAsia="pl-PL"/>
            </w:rPr>
          </w:pPr>
        </w:p>
        <w:p w:rsidR="006E6224" w:rsidRPr="007A0BD4" w:rsidRDefault="006E6224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A0BD4">
            <w:rPr>
              <w:rFonts w:ascii="Times New Roman" w:hAnsi="Times New Roman" w:cs="Times New Roman"/>
            </w:rPr>
            <w:fldChar w:fldCharType="begin"/>
          </w:r>
          <w:r w:rsidRPr="007A0BD4">
            <w:rPr>
              <w:rFonts w:ascii="Times New Roman" w:hAnsi="Times New Roman" w:cs="Times New Roman"/>
            </w:rPr>
            <w:instrText xml:space="preserve"> TOC \o "1-3" \h \z \u </w:instrText>
          </w:r>
          <w:r w:rsidRPr="007A0BD4">
            <w:rPr>
              <w:rFonts w:ascii="Times New Roman" w:hAnsi="Times New Roman" w:cs="Times New Roman"/>
            </w:rPr>
            <w:fldChar w:fldCharType="separate"/>
          </w:r>
          <w:hyperlink w:anchor="_Toc504472774" w:history="1">
            <w:r w:rsidRPr="007A0BD4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1. Wprowadzenie do monitoringu LSR</w:t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_Toc504472774 \h </w:instrText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left" w:pos="660"/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75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1.1.</w:t>
            </w:r>
            <w:r w:rsidR="006E6224" w:rsidRPr="007A0BD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Monitoring w Lokalnej Strategii Rozwoju Lokalnej Grupy Działania Stowarzyszenie „Partnerstwo dla Ziemi Niżańskiej”.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_Toc504472775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76" w:history="1">
            <w:r w:rsidR="006E6224" w:rsidRPr="007A0BD4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2. Działalność organów LGD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_Toc504472776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77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2.1. Walne Zebranie Członków Lokalnej Grupy Działania Stowarzyszenie „Partnerstwo dla Ziemi Niżańskiej”.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_Toc504472777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78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2.2. Zarząd Lokalnej Grupy Działania Stowarzyszenie „Partnerstwo dla Ziemi Niżańskiej”.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_Toc504472778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79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2.3. Komisja Rewizyjna Lokalnej Grupy Działania Stowarzyszenie „Partnerstwo dla Ziemi Niżańskiej”.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005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0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2.4. Rada Lokalnej Grupy Działania Stowarzyszenie „Partnerstwo dla Ziemi Niżańskiej”.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_Toc504472780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1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2.5. Szkolenia członków Rady Lokalnej Grupy Działania Stowarzyszenie „Partnerstwo dla Ziemi Niżańskiej”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2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2.6. Szkolenia pracowników Biura Lokalnej Grupy Działania Stowarzyszenie „Partnerstwo dla Ziemi Niżańskiej”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3" w:history="1">
            <w:r w:rsidR="006E6224" w:rsidRPr="007A0BD4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3. Realizacja planu komunikacji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4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3.1. Działania komunikacyjne Lokalnej Grupy Działania Stowarzyszenie „Partnerstwo dla Ziemi Niżańskiej”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5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3.2. Efekty zrealizowanych działań komunikacyjnych.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6" w:history="1">
            <w:r w:rsidR="006E6224" w:rsidRPr="007A0BD4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Rozdział 4. Realizacja planu działania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F6BE7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A70F8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0</w:t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7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4.1. Nabory przeprowadzone przez LGD w 201</w:t>
            </w:r>
            <w:r w:rsidR="00320F8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8</w:t>
            </w:r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roku.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_Toc504472787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294A72" w:rsidP="002D7512">
          <w:pPr>
            <w:pStyle w:val="Spistreci1"/>
            <w:tabs>
              <w:tab w:val="right" w:leader="dot" w:pos="9062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4472788" w:history="1"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4.2. Realizacja zaplanowanych </w:t>
            </w:r>
            <w:r w:rsidR="00A70F8C" w:rsidRPr="00A70F8C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wskaźników i budżetu LSR</w:t>
            </w:r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na koniec 201</w:t>
            </w:r>
            <w:r w:rsidR="00320F8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>8</w:t>
            </w:r>
            <w:r w:rsidR="006E6224" w:rsidRPr="007A0BD4">
              <w:rPr>
                <w:rStyle w:val="Hipercze"/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roku.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_Toc504472788 \h </w:instrTex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69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E6224" w:rsidRPr="007A0B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6224" w:rsidRPr="007A0BD4" w:rsidRDefault="006E6224" w:rsidP="002D7512">
          <w:pPr>
            <w:spacing w:line="240" w:lineRule="auto"/>
            <w:rPr>
              <w:rFonts w:ascii="Times New Roman" w:hAnsi="Times New Roman" w:cs="Times New Roman"/>
              <w:i/>
            </w:rPr>
          </w:pPr>
          <w:r w:rsidRPr="007A0BD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2863AB" w:rsidRPr="007A0BD4" w:rsidRDefault="002863AB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A36" w:rsidRPr="007A0BD4" w:rsidRDefault="00353A36" w:rsidP="002D7512">
      <w:pPr>
        <w:pStyle w:val="Nagwek1"/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1" w:name="_Toc504472774"/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2D7512" w:rsidRPr="007A0BD4" w:rsidRDefault="002D7512" w:rsidP="002D7512">
      <w:pPr>
        <w:rPr>
          <w:rFonts w:ascii="Times New Roman" w:hAnsi="Times New Roman" w:cs="Times New Roman"/>
        </w:rPr>
      </w:pPr>
    </w:p>
    <w:p w:rsidR="00070A66" w:rsidRPr="007A0BD4" w:rsidRDefault="00070A66" w:rsidP="00153458">
      <w:pPr>
        <w:pStyle w:val="Nagwek1"/>
        <w:spacing w:before="0" w:line="240" w:lineRule="auto"/>
        <w:rPr>
          <w:rFonts w:ascii="Times New Roman" w:hAnsi="Times New Roman" w:cs="Times New Roman"/>
          <w:sz w:val="24"/>
          <w:szCs w:val="22"/>
        </w:rPr>
      </w:pPr>
      <w:r w:rsidRPr="007A0BD4">
        <w:rPr>
          <w:rFonts w:ascii="Times New Roman" w:hAnsi="Times New Roman" w:cs="Times New Roman"/>
          <w:sz w:val="24"/>
          <w:szCs w:val="22"/>
        </w:rPr>
        <w:lastRenderedPageBreak/>
        <w:t>Rozdział 1. Wprowadzenie do monitoringu LSR</w:t>
      </w:r>
      <w:bookmarkEnd w:id="1"/>
    </w:p>
    <w:p w:rsidR="007E5ECB" w:rsidRPr="007A0BD4" w:rsidRDefault="007E5ECB" w:rsidP="007E5ECB">
      <w:pPr>
        <w:rPr>
          <w:rFonts w:ascii="Times New Roman" w:hAnsi="Times New Roman" w:cs="Times New Roman"/>
        </w:rPr>
      </w:pPr>
    </w:p>
    <w:p w:rsidR="00070A66" w:rsidRPr="007A0BD4" w:rsidRDefault="00070A66" w:rsidP="00153458">
      <w:pPr>
        <w:pStyle w:val="Nagwek1"/>
        <w:numPr>
          <w:ilvl w:val="1"/>
          <w:numId w:val="2"/>
        </w:numPr>
        <w:spacing w:before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_Toc504472775"/>
      <w:r w:rsidRPr="007A0BD4">
        <w:rPr>
          <w:rFonts w:ascii="Times New Roman" w:hAnsi="Times New Roman" w:cs="Times New Roman"/>
          <w:i/>
          <w:sz w:val="22"/>
          <w:szCs w:val="22"/>
        </w:rPr>
        <w:t>Monitoring w Lokalnej Strategii Rozwoju Lokalnej Grupy Działania Stowarzyszenie „Partnerstwo dla Ziemi Niżańskiej”.</w:t>
      </w:r>
      <w:bookmarkEnd w:id="2"/>
    </w:p>
    <w:p w:rsidR="00070A66" w:rsidRPr="007A0BD4" w:rsidRDefault="00070A66" w:rsidP="00153458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Wdrażaniu Lokalnej Strategii Rozwoju </w:t>
      </w:r>
      <w:r w:rsidR="003F1B9D" w:rsidRPr="007A0BD4">
        <w:rPr>
          <w:rFonts w:ascii="Times New Roman" w:hAnsi="Times New Roman" w:cs="Times New Roman"/>
        </w:rPr>
        <w:t>w sposób ciągły towarzyszyć będzie proces systematycznego zbierania i analizowania informacji zarówno pod względem jakości jaki i ilości realizowanych działań. Pod tym względem badany jest poziom osiąg</w:t>
      </w:r>
      <w:r w:rsidR="008E5EC7" w:rsidRPr="007A0BD4">
        <w:rPr>
          <w:rFonts w:ascii="Times New Roman" w:hAnsi="Times New Roman" w:cs="Times New Roman"/>
        </w:rPr>
        <w:t>anych</w:t>
      </w:r>
      <w:r w:rsidR="003F1B9D" w:rsidRPr="007A0BD4">
        <w:rPr>
          <w:rFonts w:ascii="Times New Roman" w:hAnsi="Times New Roman" w:cs="Times New Roman"/>
        </w:rPr>
        <w:t xml:space="preserve"> celów</w:t>
      </w:r>
      <w:r w:rsidR="00054999" w:rsidRPr="007A0BD4">
        <w:rPr>
          <w:rFonts w:ascii="Times New Roman" w:hAnsi="Times New Roman" w:cs="Times New Roman"/>
        </w:rPr>
        <w:t xml:space="preserve"> </w:t>
      </w:r>
      <w:r w:rsidR="003F1B9D" w:rsidRPr="007A0BD4">
        <w:rPr>
          <w:rFonts w:ascii="Times New Roman" w:hAnsi="Times New Roman" w:cs="Times New Roman"/>
        </w:rPr>
        <w:t>i rezultatów, jakość realizowanych działań oraz proces wydatkowania środków, przeznaczonych na poszczególne działania, operacje oraz zadania.</w:t>
      </w:r>
    </w:p>
    <w:p w:rsidR="003F1B9D" w:rsidRPr="007A0BD4" w:rsidRDefault="00E8067C" w:rsidP="00153458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Aby monitoring odzwierciedlał rzeczywisty stan i efekty wdrażanej LSR będzie on obejmował:</w:t>
      </w:r>
    </w:p>
    <w:p w:rsidR="00E8067C" w:rsidRPr="007A0BD4" w:rsidRDefault="00E8067C" w:rsidP="001534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analizę celów LSR uwzględniającą stopień osiągnięcia wskaźników przyjętych w strategii,</w:t>
      </w:r>
    </w:p>
    <w:p w:rsidR="00E8067C" w:rsidRPr="007A0BD4" w:rsidRDefault="00E8067C" w:rsidP="001534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stopień wykorzystania budżetu LGD z uwzględnieniem wydatkowania środków na poszczególne przedsięwzięcia i działania własne LGD,</w:t>
      </w:r>
    </w:p>
    <w:p w:rsidR="00E8067C" w:rsidRPr="007A0BD4" w:rsidRDefault="00E8067C" w:rsidP="001534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analizę projektów realizowanych przez beneficjentów LSR,</w:t>
      </w:r>
    </w:p>
    <w:p w:rsidR="00E8067C" w:rsidRPr="007A0BD4" w:rsidRDefault="00E8067C" w:rsidP="001534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skuteczność działań realizowanych przez LGD w obrębie wdrażania LSR,</w:t>
      </w:r>
    </w:p>
    <w:p w:rsidR="00E8067C" w:rsidRPr="007A0BD4" w:rsidRDefault="00E8067C" w:rsidP="0015345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analizę procedur wdrażania dla poszczególnych działań LSR. </w:t>
      </w:r>
    </w:p>
    <w:p w:rsidR="008E5EC7" w:rsidRPr="007A0BD4" w:rsidRDefault="008E5EC7" w:rsidP="00153458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Najważniejsze etapy monitoringu to:</w:t>
      </w:r>
    </w:p>
    <w:p w:rsidR="008E5EC7" w:rsidRPr="007A0BD4" w:rsidRDefault="008E5EC7" w:rsidP="0015345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ocena wskaźników w oparciu o przygotowaną matrycę logiczną LSR,</w:t>
      </w:r>
    </w:p>
    <w:p w:rsidR="008E5EC7" w:rsidRPr="007A0BD4" w:rsidRDefault="008E5EC7" w:rsidP="0015345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ocena stopnia realizacji budżetu wraz z planowaną liczbą operacji,</w:t>
      </w:r>
    </w:p>
    <w:p w:rsidR="008E5EC7" w:rsidRPr="007A0BD4" w:rsidRDefault="008E5EC7" w:rsidP="0015345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sporządz</w:t>
      </w:r>
      <w:r w:rsidR="00C90BB8" w:rsidRPr="007A0BD4">
        <w:rPr>
          <w:rFonts w:ascii="Times New Roman" w:hAnsi="Times New Roman" w:cs="Times New Roman"/>
        </w:rPr>
        <w:t>a</w:t>
      </w:r>
      <w:r w:rsidRPr="007A0BD4">
        <w:rPr>
          <w:rFonts w:ascii="Times New Roman" w:hAnsi="Times New Roman" w:cs="Times New Roman"/>
        </w:rPr>
        <w:t>nie raport</w:t>
      </w:r>
      <w:r w:rsidR="00C90BB8" w:rsidRPr="007A0BD4">
        <w:rPr>
          <w:rFonts w:ascii="Times New Roman" w:hAnsi="Times New Roman" w:cs="Times New Roman"/>
        </w:rPr>
        <w:t>ów i sprawozdań</w:t>
      </w:r>
      <w:r w:rsidRPr="007A0BD4">
        <w:rPr>
          <w:rFonts w:ascii="Times New Roman" w:hAnsi="Times New Roman" w:cs="Times New Roman"/>
        </w:rPr>
        <w:t xml:space="preserve"> z: realizacji operacji i projektów grantowych, funkcjonowania LGD</w:t>
      </w:r>
      <w:r w:rsidR="002A4FD7" w:rsidRPr="007A0BD4">
        <w:rPr>
          <w:rFonts w:ascii="Times New Roman" w:hAnsi="Times New Roman" w:cs="Times New Roman"/>
        </w:rPr>
        <w:t xml:space="preserve"> oraz</w:t>
      </w:r>
      <w:r w:rsidRPr="007A0BD4">
        <w:rPr>
          <w:rFonts w:ascii="Times New Roman" w:hAnsi="Times New Roman" w:cs="Times New Roman"/>
        </w:rPr>
        <w:t xml:space="preserve"> monitoringu</w:t>
      </w:r>
      <w:r w:rsidR="002A4FD7" w:rsidRPr="007A0BD4">
        <w:rPr>
          <w:rFonts w:ascii="Times New Roman" w:hAnsi="Times New Roman" w:cs="Times New Roman"/>
        </w:rPr>
        <w:t>.</w:t>
      </w:r>
    </w:p>
    <w:p w:rsidR="002A4FD7" w:rsidRPr="007A0BD4" w:rsidRDefault="002A4FD7" w:rsidP="00153458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Szczegółowa analiza i ocena prowadzonej przez LGD działalności odbywać się będzie:</w:t>
      </w:r>
    </w:p>
    <w:p w:rsidR="002A4FD7" w:rsidRPr="007A0BD4" w:rsidRDefault="002A4FD7" w:rsidP="0015345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w czasie spotkań Zarządu oraz Rady LGD Stowarzyszenie „Partnerstwo dla Ziemi Niżańskiej”,</w:t>
      </w:r>
    </w:p>
    <w:p w:rsidR="002A4FD7" w:rsidRPr="007A0BD4" w:rsidRDefault="002A4FD7" w:rsidP="0015345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na podstawie analizy i oceny procesu wdrażania LSR, zawartej w raportach.</w:t>
      </w:r>
    </w:p>
    <w:p w:rsidR="00353A36" w:rsidRPr="007A0BD4" w:rsidRDefault="002A4FD7" w:rsidP="00153458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Dzięki wyżej wymienionym działaniom możliwe jest systematyczne monitorowanie realizowanej strategii oraz wychwytywanie występujących</w:t>
      </w:r>
      <w:r w:rsidR="00AE6D05" w:rsidRPr="007A0BD4">
        <w:rPr>
          <w:rFonts w:ascii="Times New Roman" w:hAnsi="Times New Roman" w:cs="Times New Roman"/>
        </w:rPr>
        <w:t xml:space="preserve"> problemów oraz rozbieżności, a także,</w:t>
      </w:r>
      <w:r w:rsidRPr="007A0BD4">
        <w:rPr>
          <w:rFonts w:ascii="Times New Roman" w:hAnsi="Times New Roman" w:cs="Times New Roman"/>
        </w:rPr>
        <w:t xml:space="preserve"> </w:t>
      </w:r>
      <w:r w:rsidR="00AE6D05" w:rsidRPr="007A0BD4">
        <w:rPr>
          <w:rFonts w:ascii="Times New Roman" w:hAnsi="Times New Roman" w:cs="Times New Roman"/>
        </w:rPr>
        <w:t>w razie potrzeby podejmowanie działań korygujących oraz dokonywanie stosownych modyfikacji i zmian w LSR.</w:t>
      </w:r>
      <w:r w:rsidR="002D7512" w:rsidRPr="007A0BD4">
        <w:rPr>
          <w:rFonts w:ascii="Times New Roman" w:hAnsi="Times New Roman" w:cs="Times New Roman"/>
        </w:rPr>
        <w:t xml:space="preserve"> </w:t>
      </w:r>
      <w:bookmarkStart w:id="3" w:name="_Toc504472776"/>
    </w:p>
    <w:p w:rsidR="0058684D" w:rsidRPr="007A0BD4" w:rsidRDefault="0058684D" w:rsidP="002D7512">
      <w:pPr>
        <w:pStyle w:val="Nagwek1"/>
        <w:spacing w:line="240" w:lineRule="auto"/>
        <w:rPr>
          <w:rFonts w:ascii="Times New Roman" w:hAnsi="Times New Roman" w:cs="Times New Roman"/>
          <w:sz w:val="24"/>
          <w:szCs w:val="22"/>
        </w:rPr>
      </w:pPr>
      <w:r w:rsidRPr="007A0BD4">
        <w:rPr>
          <w:rFonts w:ascii="Times New Roman" w:hAnsi="Times New Roman" w:cs="Times New Roman"/>
          <w:sz w:val="24"/>
          <w:szCs w:val="22"/>
        </w:rPr>
        <w:t>Rozdział 2. Działalność organów LGD</w:t>
      </w:r>
      <w:bookmarkEnd w:id="3"/>
    </w:p>
    <w:p w:rsidR="0058684D" w:rsidRPr="007A0BD4" w:rsidRDefault="0058684D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_Toc504472777"/>
      <w:r w:rsidRPr="007A0BD4">
        <w:rPr>
          <w:rFonts w:ascii="Times New Roman" w:hAnsi="Times New Roman" w:cs="Times New Roman"/>
          <w:i/>
          <w:sz w:val="22"/>
          <w:szCs w:val="22"/>
        </w:rPr>
        <w:t>2.1. Walne Zebranie Członków Lokalnej Grupy Działania Stowarzyszenie „Partnerstwo dla Ziemi Niżańskiej”.</w:t>
      </w:r>
      <w:bookmarkEnd w:id="4"/>
    </w:p>
    <w:p w:rsidR="0058684D" w:rsidRPr="007A0BD4" w:rsidRDefault="0058684D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 xml:space="preserve">Najwyższą władzą Stowarzyszenia jest Walne Zebranie Członków, które odbywa się przynajmniej raz w roku. Do kompetencji Walnego Zebrania Członków należą wszystkie sprawy nie zastrzeżone Statutem do kompetencji innych władz LGD. </w:t>
      </w:r>
    </w:p>
    <w:p w:rsidR="0058684D" w:rsidRPr="007A0BD4" w:rsidRDefault="0058684D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>W roku kalendarzowym 201</w:t>
      </w:r>
      <w:r w:rsidR="00320F84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odbyło się </w:t>
      </w:r>
      <w:r w:rsidR="00F8683B" w:rsidRPr="007A0BD4">
        <w:rPr>
          <w:rFonts w:ascii="Times New Roman" w:hAnsi="Times New Roman" w:cs="Times New Roman"/>
        </w:rPr>
        <w:t xml:space="preserve">jedno Walne Zebranie Członków Lokalnej Grupy Działania Stowarzyszenie „Partnerstwo dla Ziemi Niżańskiej” zwołane z inicjatywy Zarządu LGD. Odbyło się ono dnia </w:t>
      </w:r>
      <w:r w:rsidR="00320F84" w:rsidRPr="007A0BD4">
        <w:rPr>
          <w:rFonts w:ascii="Times New Roman" w:hAnsi="Times New Roman" w:cs="Times New Roman"/>
        </w:rPr>
        <w:t xml:space="preserve">14 </w:t>
      </w:r>
      <w:r w:rsidR="00F8683B" w:rsidRPr="007A0BD4">
        <w:rPr>
          <w:rFonts w:ascii="Times New Roman" w:hAnsi="Times New Roman" w:cs="Times New Roman"/>
        </w:rPr>
        <w:t>czerwc</w:t>
      </w:r>
      <w:r w:rsidR="00320F84" w:rsidRPr="007A0BD4">
        <w:rPr>
          <w:rFonts w:ascii="Times New Roman" w:hAnsi="Times New Roman" w:cs="Times New Roman"/>
        </w:rPr>
        <w:t>a 2018</w:t>
      </w:r>
      <w:r w:rsidR="00F8683B" w:rsidRPr="007A0BD4">
        <w:rPr>
          <w:rFonts w:ascii="Times New Roman" w:hAnsi="Times New Roman" w:cs="Times New Roman"/>
        </w:rPr>
        <w:t xml:space="preserve"> r. w sali narad Urzędu Gminy i Miasta Nisko i uczestniczyło w nim </w:t>
      </w:r>
      <w:r w:rsidR="00320F84" w:rsidRPr="007A0BD4">
        <w:rPr>
          <w:rFonts w:ascii="Times New Roman" w:hAnsi="Times New Roman" w:cs="Times New Roman"/>
        </w:rPr>
        <w:t xml:space="preserve">17 </w:t>
      </w:r>
      <w:r w:rsidR="00F8683B" w:rsidRPr="007A0BD4">
        <w:rPr>
          <w:rFonts w:ascii="Times New Roman" w:hAnsi="Times New Roman" w:cs="Times New Roman"/>
        </w:rPr>
        <w:t>członków Stowarzyszenia. Walne Zebranie Członków podjęło dwie uchwały: w sprawie aktualizacji Strategii rozwoju lokalnego kierowanego przez społeczność (LSR) objętego Programem Rozwoju Obszarów Wiejskich na lata 2014 – 2020 oraz w sprawie zatwierdzenia sprawozdania finansowego za 201</w:t>
      </w:r>
      <w:r w:rsidR="00320F84" w:rsidRPr="007A0BD4">
        <w:rPr>
          <w:rFonts w:ascii="Times New Roman" w:hAnsi="Times New Roman" w:cs="Times New Roman"/>
        </w:rPr>
        <w:t>7</w:t>
      </w:r>
      <w:r w:rsidR="00F8683B" w:rsidRPr="007A0BD4">
        <w:rPr>
          <w:rFonts w:ascii="Times New Roman" w:hAnsi="Times New Roman" w:cs="Times New Roman"/>
        </w:rPr>
        <w:t xml:space="preserve"> rok Lokalnej Grupy Działania Stowarzyszenie „Partnerstwo dla Ziemi Niżańskiej”.</w:t>
      </w:r>
    </w:p>
    <w:p w:rsidR="00584854" w:rsidRPr="007A0BD4" w:rsidRDefault="00F8683B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 xml:space="preserve">Ogółem stan </w:t>
      </w:r>
      <w:r w:rsidR="00D63D83" w:rsidRPr="007A0BD4">
        <w:rPr>
          <w:rFonts w:ascii="Times New Roman" w:hAnsi="Times New Roman" w:cs="Times New Roman"/>
        </w:rPr>
        <w:t>c</w:t>
      </w:r>
      <w:r w:rsidRPr="007A0BD4">
        <w:rPr>
          <w:rFonts w:ascii="Times New Roman" w:hAnsi="Times New Roman" w:cs="Times New Roman"/>
        </w:rPr>
        <w:t>złonków Stowarzyszenia na dzień 31.12.201</w:t>
      </w:r>
      <w:r w:rsidR="00E14A13" w:rsidRPr="007A0BD4">
        <w:rPr>
          <w:rFonts w:ascii="Times New Roman" w:hAnsi="Times New Roman" w:cs="Times New Roman"/>
        </w:rPr>
        <w:t>8</w:t>
      </w:r>
      <w:r w:rsidR="00D63D83" w:rsidRPr="007A0BD4">
        <w:rPr>
          <w:rFonts w:ascii="Times New Roman" w:hAnsi="Times New Roman" w:cs="Times New Roman"/>
        </w:rPr>
        <w:t>.</w:t>
      </w:r>
      <w:r w:rsidRPr="007A0BD4">
        <w:rPr>
          <w:rFonts w:ascii="Times New Roman" w:hAnsi="Times New Roman" w:cs="Times New Roman"/>
        </w:rPr>
        <w:t xml:space="preserve"> wynosił </w:t>
      </w:r>
      <w:r w:rsidR="00584854" w:rsidRPr="007A0BD4">
        <w:rPr>
          <w:rFonts w:ascii="Times New Roman" w:hAnsi="Times New Roman" w:cs="Times New Roman"/>
        </w:rPr>
        <w:t>73 członków. W 2018</w:t>
      </w:r>
      <w:r w:rsidR="00D63D83" w:rsidRPr="007A0BD4">
        <w:rPr>
          <w:rFonts w:ascii="Times New Roman" w:hAnsi="Times New Roman" w:cs="Times New Roman"/>
        </w:rPr>
        <w:t xml:space="preserve">r. </w:t>
      </w:r>
      <w:r w:rsidR="00584854" w:rsidRPr="007A0BD4">
        <w:rPr>
          <w:rFonts w:ascii="Times New Roman" w:hAnsi="Times New Roman" w:cs="Times New Roman"/>
        </w:rPr>
        <w:t>Nie z</w:t>
      </w:r>
      <w:r w:rsidR="00D63D83" w:rsidRPr="007A0BD4">
        <w:rPr>
          <w:rFonts w:ascii="Times New Roman" w:hAnsi="Times New Roman" w:cs="Times New Roman"/>
        </w:rPr>
        <w:t>łożono</w:t>
      </w:r>
      <w:r w:rsidR="00584854" w:rsidRPr="007A0BD4">
        <w:rPr>
          <w:rFonts w:ascii="Times New Roman" w:hAnsi="Times New Roman" w:cs="Times New Roman"/>
        </w:rPr>
        <w:t xml:space="preserve"> żadnej</w:t>
      </w:r>
      <w:r w:rsidR="00D63D83" w:rsidRPr="007A0BD4">
        <w:rPr>
          <w:rFonts w:ascii="Times New Roman" w:hAnsi="Times New Roman" w:cs="Times New Roman"/>
        </w:rPr>
        <w:t xml:space="preserve"> deklaracji wstąpienia do Lokalnej Grupy Działania Stowarzyszenie „Pa</w:t>
      </w:r>
      <w:r w:rsidR="00584854" w:rsidRPr="007A0BD4">
        <w:rPr>
          <w:rFonts w:ascii="Times New Roman" w:hAnsi="Times New Roman" w:cs="Times New Roman"/>
        </w:rPr>
        <w:t>rtnerstwo dla Ziemi Niżańskiej”.</w:t>
      </w:r>
    </w:p>
    <w:p w:rsidR="00102A26" w:rsidRPr="007A0BD4" w:rsidRDefault="00102A26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Uchwałą</w:t>
      </w:r>
      <w:r w:rsidR="00584854" w:rsidRPr="007A0BD4">
        <w:rPr>
          <w:rFonts w:ascii="Times New Roman" w:hAnsi="Times New Roman" w:cs="Times New Roman"/>
        </w:rPr>
        <w:t xml:space="preserve"> n</w:t>
      </w:r>
      <w:r w:rsidRPr="007A0BD4">
        <w:rPr>
          <w:rFonts w:ascii="Times New Roman" w:hAnsi="Times New Roman" w:cs="Times New Roman"/>
        </w:rPr>
        <w:t>r 1/03/2018 Zarządu LGD Stowarzyszenie „Partnerstwo dla Ziemi Niżańskiej” z dnia 1 marca 2018 roku  na podstawie  § 12 ust. 1 Statutu Lokalnej Grupy Działania Stowarzyszenie „Partnerstwo dla Ziemi Niżańskiej”</w:t>
      </w:r>
      <w:r w:rsidRPr="007A0BD4">
        <w:rPr>
          <w:rFonts w:ascii="Times New Roman" w:hAnsi="Times New Roman" w:cs="Times New Roman"/>
          <w:b/>
        </w:rPr>
        <w:t xml:space="preserve"> </w:t>
      </w:r>
      <w:r w:rsidR="00A64674" w:rsidRPr="007A0BD4">
        <w:rPr>
          <w:rFonts w:ascii="Times New Roman" w:hAnsi="Times New Roman" w:cs="Times New Roman"/>
          <w:b/>
        </w:rPr>
        <w:t>s</w:t>
      </w:r>
      <w:r w:rsidR="00A64674" w:rsidRPr="007A0BD4">
        <w:rPr>
          <w:rFonts w:ascii="Times New Roman" w:hAnsi="Times New Roman" w:cs="Times New Roman"/>
        </w:rPr>
        <w:t>kreślono z listy członków  LGD  osoby i podmioty –zmniejszając liczbę członków LGD z 90 na 73.</w:t>
      </w:r>
    </w:p>
    <w:p w:rsidR="00F573DC" w:rsidRPr="007A0BD4" w:rsidRDefault="00F573DC" w:rsidP="002D751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lastRenderedPageBreak/>
        <w:t>Tabela nr 1. Liczba członków LGD ze względu na sektorowość</w:t>
      </w:r>
      <w:r w:rsidR="00A64674" w:rsidRPr="007A0BD4">
        <w:rPr>
          <w:rFonts w:ascii="Times New Roman" w:hAnsi="Times New Roman" w:cs="Times New Roman"/>
          <w:b/>
        </w:rPr>
        <w:t xml:space="preserve"> w 2018 roku: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F573DC" w:rsidRPr="007A0BD4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573DC" w:rsidRPr="007A0BD4" w:rsidRDefault="00F573DC" w:rsidP="002D75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Liczba członków LGD</w:t>
            </w:r>
          </w:p>
        </w:tc>
      </w:tr>
      <w:tr w:rsidR="00F573DC" w:rsidRPr="007A0BD4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F573DC" w:rsidRPr="007A0BD4" w:rsidRDefault="00F573DC" w:rsidP="002D75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sektor publiczny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F573DC" w:rsidRPr="007A0BD4" w:rsidRDefault="00F573DC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</w:rPr>
              <w:t>sektor społeczny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F573DC" w:rsidRPr="007A0BD4" w:rsidRDefault="00F573DC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</w:rPr>
              <w:t>sektor gospodarczy</w:t>
            </w:r>
          </w:p>
        </w:tc>
      </w:tr>
      <w:tr w:rsidR="00F573DC" w:rsidRPr="007A0BD4" w:rsidTr="002363FD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  <w:hideMark/>
          </w:tcPr>
          <w:p w:rsidR="00F573DC" w:rsidRPr="007A0BD4" w:rsidRDefault="00F573DC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16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  <w:hideMark/>
          </w:tcPr>
          <w:p w:rsidR="00F573DC" w:rsidRPr="007A0BD4" w:rsidRDefault="0058485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  <w:hideMark/>
          </w:tcPr>
          <w:p w:rsidR="00F573DC" w:rsidRPr="007A0BD4" w:rsidRDefault="0058485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573DC" w:rsidRPr="007A0BD4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F573DC" w:rsidRPr="007A0BD4" w:rsidRDefault="00057F30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 xml:space="preserve">  </w:t>
            </w:r>
            <w:r w:rsidR="00584854" w:rsidRPr="007A0BD4">
              <w:rPr>
                <w:rFonts w:ascii="Times New Roman" w:hAnsi="Times New Roman" w:cs="Times New Roman"/>
                <w:b w:val="0"/>
                <w:color w:val="000000"/>
              </w:rPr>
              <w:t xml:space="preserve">21,92 </w:t>
            </w:r>
            <w:r w:rsidR="00F573DC" w:rsidRPr="007A0BD4">
              <w:rPr>
                <w:rFonts w:ascii="Times New Roman" w:hAnsi="Times New Roman" w:cs="Times New Roman"/>
                <w:b w:val="0"/>
                <w:color w:val="000000"/>
              </w:rPr>
              <w:t>%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:rsidR="00F573DC" w:rsidRPr="007A0BD4" w:rsidRDefault="00584854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 xml:space="preserve">68,49 </w:t>
            </w:r>
            <w:r w:rsidR="00F573DC" w:rsidRPr="007A0BD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F573DC" w:rsidRPr="007A0BD4" w:rsidRDefault="00057F30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4854" w:rsidRPr="007A0BD4">
              <w:rPr>
                <w:rFonts w:ascii="Times New Roman" w:hAnsi="Times New Roman" w:cs="Times New Roman"/>
                <w:color w:val="000000"/>
              </w:rPr>
              <w:t>9,59</w:t>
            </w:r>
            <w:r w:rsidR="00F573DC" w:rsidRPr="007A0BD4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</w:tbl>
    <w:p w:rsidR="0058684D" w:rsidRPr="007A0BD4" w:rsidRDefault="00B42BF1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_Toc504472778"/>
      <w:r w:rsidRPr="007A0BD4">
        <w:rPr>
          <w:rFonts w:ascii="Times New Roman" w:hAnsi="Times New Roman" w:cs="Times New Roman"/>
          <w:i/>
          <w:sz w:val="22"/>
          <w:szCs w:val="22"/>
        </w:rPr>
        <w:t>2.2. Zarząd Lokalnej Grupy Działania Stowarzyszenie „Partnerstwo dla Ziemi Niżańskiej”.</w:t>
      </w:r>
      <w:bookmarkEnd w:id="5"/>
    </w:p>
    <w:p w:rsidR="00B42BF1" w:rsidRPr="007A0BD4" w:rsidRDefault="00B42BF1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 xml:space="preserve">Organem wykonawczym Stowarzyszenia jest Zarząd LGD. W skład Zarządu wchodzi </w:t>
      </w:r>
      <w:r w:rsidRPr="007A0BD4">
        <w:rPr>
          <w:rFonts w:ascii="Times New Roman" w:hAnsi="Times New Roman" w:cs="Times New Roman"/>
        </w:rPr>
        <w:br/>
        <w:t xml:space="preserve">7 osób wybieranych przez Walne Zebranie Członków. Zarząd LGD składa się z Prezesa, Wiceprezesa, Sekretarza oraz pozostałych członków Zarządu. </w:t>
      </w:r>
    </w:p>
    <w:p w:rsidR="00DE1D81" w:rsidRPr="007A0BD4" w:rsidRDefault="00DE1D81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Skład Zarządu na dzień 31.12.201</w:t>
      </w:r>
      <w:r w:rsidR="00A64674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r. przedstawia się następująco: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Prezes Zarządu – Grzegorz Węglarz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Wiceprezes Zarządu – Stanisław Pliszka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Sekretarz – Mieczysław Łabęcki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Zarządu – Zbigniew Bednarz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Zarządu – Roman Pokora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Zarządu – Edward Szast</w:t>
      </w:r>
    </w:p>
    <w:p w:rsidR="0058684D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Zarządu – Krystyna Wszołek</w:t>
      </w:r>
    </w:p>
    <w:p w:rsidR="00DE1D81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EC7" w:rsidRPr="007A0BD4" w:rsidRDefault="00DE1D81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>W roku kalendarzowym 201</w:t>
      </w:r>
      <w:r w:rsidR="00A64674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odbyło się </w:t>
      </w:r>
      <w:r w:rsidR="00A64674" w:rsidRPr="007A0BD4">
        <w:rPr>
          <w:rFonts w:ascii="Times New Roman" w:hAnsi="Times New Roman" w:cs="Times New Roman"/>
        </w:rPr>
        <w:t xml:space="preserve">7 </w:t>
      </w:r>
      <w:r w:rsidRPr="007A0BD4">
        <w:rPr>
          <w:rFonts w:ascii="Times New Roman" w:hAnsi="Times New Roman" w:cs="Times New Roman"/>
        </w:rPr>
        <w:t xml:space="preserve">posiedzeń Zarządu LGD, podczas których podjęto </w:t>
      </w:r>
      <w:r w:rsidR="007E796D" w:rsidRPr="007A0BD4">
        <w:rPr>
          <w:rFonts w:ascii="Times New Roman" w:hAnsi="Times New Roman" w:cs="Times New Roman"/>
        </w:rPr>
        <w:t>5</w:t>
      </w:r>
      <w:r w:rsidRPr="007A0BD4">
        <w:rPr>
          <w:rFonts w:ascii="Times New Roman" w:hAnsi="Times New Roman" w:cs="Times New Roman"/>
        </w:rPr>
        <w:t xml:space="preserve"> uchwał. Podejmowane uchwały dotyczyły: ustalenia terminu naboru wniosków, zmiany</w:t>
      </w:r>
      <w:r w:rsidR="00E22DF2"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hAnsi="Times New Roman" w:cs="Times New Roman"/>
        </w:rPr>
        <w:t xml:space="preserve">Harmonogramu </w:t>
      </w:r>
      <w:r w:rsidR="00E22DF2" w:rsidRPr="007A0BD4">
        <w:rPr>
          <w:rFonts w:ascii="Times New Roman" w:hAnsi="Times New Roman" w:cs="Times New Roman"/>
        </w:rPr>
        <w:t xml:space="preserve">planowanych naborów wniosków o udzielenie wsparcia na wdrażanie </w:t>
      </w:r>
      <w:r w:rsidR="007A094D" w:rsidRPr="007A0BD4">
        <w:rPr>
          <w:rFonts w:ascii="Times New Roman" w:hAnsi="Times New Roman" w:cs="Times New Roman"/>
        </w:rPr>
        <w:t xml:space="preserve"> </w:t>
      </w:r>
      <w:r w:rsidR="00E22DF2" w:rsidRPr="007A0BD4">
        <w:rPr>
          <w:rFonts w:ascii="Times New Roman" w:hAnsi="Times New Roman" w:cs="Times New Roman"/>
        </w:rPr>
        <w:t>operacji w ramach strategii rozwoju lokalnego</w:t>
      </w:r>
      <w:r w:rsidR="007A094D" w:rsidRPr="007A0BD4">
        <w:rPr>
          <w:rFonts w:ascii="Times New Roman" w:hAnsi="Times New Roman" w:cs="Times New Roman"/>
        </w:rPr>
        <w:t xml:space="preserve"> kierowanego przez społeczność, </w:t>
      </w:r>
      <w:r w:rsidR="00E22DF2" w:rsidRPr="007A0BD4">
        <w:rPr>
          <w:rFonts w:ascii="Times New Roman" w:hAnsi="Times New Roman" w:cs="Times New Roman"/>
        </w:rPr>
        <w:t xml:space="preserve">zwołania Walnego Zebrania Członków, </w:t>
      </w:r>
      <w:r w:rsidR="00A64674" w:rsidRPr="007A0BD4">
        <w:rPr>
          <w:rFonts w:ascii="Times New Roman" w:hAnsi="Times New Roman" w:cs="Times New Roman"/>
        </w:rPr>
        <w:t>skreślenia z listy</w:t>
      </w:r>
      <w:r w:rsidR="008D65A0" w:rsidRPr="007A0BD4">
        <w:rPr>
          <w:rFonts w:ascii="Times New Roman" w:hAnsi="Times New Roman" w:cs="Times New Roman"/>
        </w:rPr>
        <w:t xml:space="preserve"> członków LGD,</w:t>
      </w:r>
      <w:r w:rsidR="00A64674" w:rsidRPr="007A0BD4">
        <w:rPr>
          <w:rFonts w:ascii="Times New Roman" w:hAnsi="Times New Roman" w:cs="Times New Roman"/>
        </w:rPr>
        <w:t xml:space="preserve"> w sprawie zmiany Statutu Lokalnej Grupy Działania Stowarzyszenie „Partnerstwo dla Ziemi Niżańskiej”, </w:t>
      </w:r>
      <w:r w:rsidR="008D65A0" w:rsidRPr="007A0BD4">
        <w:rPr>
          <w:rFonts w:ascii="Times New Roman" w:hAnsi="Times New Roman" w:cs="Times New Roman"/>
        </w:rPr>
        <w:t xml:space="preserve"> przyjęcia Polityki bezpieczeństwa danych osobowych oraz Instrukcji zarządzania systemem informatycznym </w:t>
      </w:r>
      <w:r w:rsidR="007500A8" w:rsidRPr="007A0BD4">
        <w:rPr>
          <w:rFonts w:ascii="Times New Roman" w:hAnsi="Times New Roman" w:cs="Times New Roman"/>
        </w:rPr>
        <w:t>Lokalnej Grupy Działania</w:t>
      </w:r>
      <w:r w:rsidR="00A1306F" w:rsidRPr="007A0BD4">
        <w:rPr>
          <w:rFonts w:ascii="Times New Roman" w:hAnsi="Times New Roman" w:cs="Times New Roman"/>
        </w:rPr>
        <w:t>.</w:t>
      </w:r>
      <w:r w:rsidR="007500A8" w:rsidRPr="007A0BD4">
        <w:rPr>
          <w:rFonts w:ascii="Times New Roman" w:hAnsi="Times New Roman" w:cs="Times New Roman"/>
        </w:rPr>
        <w:t xml:space="preserve"> </w:t>
      </w:r>
    </w:p>
    <w:p w:rsidR="002D7512" w:rsidRPr="007A0BD4" w:rsidRDefault="002D7512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15C7" w:rsidRPr="007A0BD4" w:rsidRDefault="003915C7" w:rsidP="002D7512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>Tabela nr 2. Wykaz posiedzeń Zarządu wraz z danymi dotyczącymi frekwencji.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3915C7" w:rsidRPr="007A0BD4" w:rsidTr="00107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3915C7" w:rsidRPr="007A0BD4" w:rsidRDefault="003915C7" w:rsidP="002D75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Wykaz posiedzeń Zarządu LGD</w:t>
            </w:r>
          </w:p>
        </w:tc>
      </w:tr>
      <w:tr w:rsidR="003915C7" w:rsidRPr="007A0BD4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3915C7" w:rsidRPr="007A0BD4" w:rsidRDefault="003915C7" w:rsidP="002D75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BD4">
              <w:rPr>
                <w:rFonts w:ascii="Times New Roman" w:hAnsi="Times New Roman" w:cs="Times New Roman"/>
                <w:color w:val="auto"/>
              </w:rPr>
              <w:t>Nr posiedzenia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3915C7" w:rsidRPr="007A0BD4" w:rsidRDefault="003915C7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A0BD4">
              <w:rPr>
                <w:rFonts w:ascii="Times New Roman" w:hAnsi="Times New Roman" w:cs="Times New Roman"/>
                <w:b/>
                <w:bCs/>
              </w:rPr>
              <w:t>Termin posiedzenia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3915C7" w:rsidRPr="007A0BD4" w:rsidRDefault="003915C7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A0BD4">
              <w:rPr>
                <w:rFonts w:ascii="Times New Roman" w:hAnsi="Times New Roman" w:cs="Times New Roman"/>
                <w:b/>
                <w:bCs/>
              </w:rPr>
              <w:t>Liczba obecnych Członków Zarządu</w:t>
            </w:r>
          </w:p>
        </w:tc>
      </w:tr>
      <w:tr w:rsidR="00A64674" w:rsidRPr="007A0BD4" w:rsidTr="00A64674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1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26.01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64674" w:rsidRPr="007A0BD4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2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64674" w:rsidRPr="007A0BD4" w:rsidTr="003915C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3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20.04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64674" w:rsidRPr="007A0BD4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4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27.04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64674" w:rsidRPr="007A0BD4" w:rsidTr="003915C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5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14.06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64674" w:rsidRPr="007A0BD4" w:rsidTr="00391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6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23.10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E45D9A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64674" w:rsidRPr="007A0BD4" w:rsidTr="00935B9E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</w:rPr>
              <w:t>Posiedzenie nr 7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A64674" w:rsidRPr="007A0BD4" w:rsidRDefault="00A64674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21.12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A64674" w:rsidRPr="007A0BD4" w:rsidRDefault="007E796D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0B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3915C7" w:rsidRPr="007A0BD4" w:rsidRDefault="003915C7" w:rsidP="002D7512">
      <w:pPr>
        <w:spacing w:line="240" w:lineRule="auto"/>
        <w:jc w:val="both"/>
        <w:rPr>
          <w:rFonts w:ascii="Times New Roman" w:hAnsi="Times New Roman" w:cs="Times New Roman"/>
        </w:rPr>
      </w:pPr>
    </w:p>
    <w:p w:rsidR="004A18CE" w:rsidRPr="007A0BD4" w:rsidRDefault="004A18CE" w:rsidP="002D7512">
      <w:pPr>
        <w:pStyle w:val="Nagwek1"/>
        <w:spacing w:before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6" w:name="_Toc504472779"/>
      <w:r w:rsidRPr="007A0BD4">
        <w:rPr>
          <w:rFonts w:ascii="Times New Roman" w:hAnsi="Times New Roman" w:cs="Times New Roman"/>
          <w:i/>
          <w:sz w:val="22"/>
          <w:szCs w:val="22"/>
        </w:rPr>
        <w:t>2.3. Komisja Rewizyjna Lokalnej Grupy Działania Stowarzyszenie „Partnerstwo dla Ziemi Niżańskiej”.</w:t>
      </w:r>
      <w:bookmarkEnd w:id="6"/>
    </w:p>
    <w:p w:rsidR="00FB34C6" w:rsidRPr="007A0BD4" w:rsidRDefault="00FB34C6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 xml:space="preserve">Organem kontroli i nadzoru wewnętrznego jest Komisja Rewizyjna. W skład Komisji Rewizyjnej wchodzi </w:t>
      </w:r>
      <w:r w:rsidR="00D31F43" w:rsidRPr="007A0BD4">
        <w:rPr>
          <w:rFonts w:ascii="Times New Roman" w:hAnsi="Times New Roman" w:cs="Times New Roman"/>
        </w:rPr>
        <w:t>5</w:t>
      </w:r>
      <w:r w:rsidRPr="007A0BD4">
        <w:rPr>
          <w:rFonts w:ascii="Times New Roman" w:hAnsi="Times New Roman" w:cs="Times New Roman"/>
        </w:rPr>
        <w:t xml:space="preserve"> osób wybieranych przez Walne Zebranie Członków.</w:t>
      </w:r>
      <w:r w:rsidR="00D31F43" w:rsidRPr="007A0BD4">
        <w:rPr>
          <w:rFonts w:ascii="Times New Roman" w:hAnsi="Times New Roman" w:cs="Times New Roman"/>
        </w:rPr>
        <w:t xml:space="preserve"> 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1F43" w:rsidRPr="007A0BD4" w:rsidRDefault="00D31F43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Skład Komisji Rewizyjnej na dzień 31.12.201</w:t>
      </w:r>
      <w:r w:rsidR="00A64674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r. przedstawia się następująco: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Przewodniczący – Lucjan Tabasz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lastRenderedPageBreak/>
        <w:t>Wiceprzewodniczący – Małgorzata Ślusarczyk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Sekretarz – Amanda Siudy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– Adam Paruch</w:t>
      </w:r>
    </w:p>
    <w:p w:rsidR="00D31F43" w:rsidRPr="007A0BD4" w:rsidRDefault="00D31F43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– Marek Beer</w:t>
      </w:r>
    </w:p>
    <w:p w:rsidR="00E50870" w:rsidRPr="007A0BD4" w:rsidRDefault="00E50870" w:rsidP="002D7512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4779B1" w:rsidRPr="007A0BD4" w:rsidRDefault="00D31F43" w:rsidP="002D7512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W roku kalendarzowym 201</w:t>
      </w:r>
      <w:r w:rsidR="00A64674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odbyło się jedno posiedzenie Komisji Rewizyjnej Lokalnej Grupy Działania Stowarzyszenie „Partnerstwo dla Ziemi Niżańskiej” poświęcone dokonaniu czynności kontrolnych dokumentacji finansowej, oceny </w:t>
      </w:r>
      <w:r w:rsidR="00D50FE4" w:rsidRPr="007A0BD4">
        <w:rPr>
          <w:rFonts w:ascii="Times New Roman" w:hAnsi="Times New Roman" w:cs="Times New Roman"/>
        </w:rPr>
        <w:t xml:space="preserve">funkcjonowania stowarzyszenia oraz prawidłowości wydatkowania środków finansowych. W wyniku przeprowadzonych w dniu </w:t>
      </w:r>
      <w:r w:rsidR="004779B1" w:rsidRPr="007A0BD4">
        <w:rPr>
          <w:rFonts w:ascii="Times New Roman" w:hAnsi="Times New Roman" w:cs="Times New Roman"/>
        </w:rPr>
        <w:t xml:space="preserve">15/05/2018 roku </w:t>
      </w:r>
      <w:r w:rsidR="00D50FE4" w:rsidRPr="007A0BD4">
        <w:rPr>
          <w:rFonts w:ascii="Times New Roman" w:hAnsi="Times New Roman" w:cs="Times New Roman"/>
        </w:rPr>
        <w:t>działań</w:t>
      </w:r>
      <w:r w:rsidR="00FB233D" w:rsidRPr="007A0BD4">
        <w:rPr>
          <w:rFonts w:ascii="Times New Roman" w:hAnsi="Times New Roman" w:cs="Times New Roman"/>
        </w:rPr>
        <w:t xml:space="preserve"> </w:t>
      </w:r>
      <w:r w:rsidR="00D50FE4" w:rsidRPr="007A0BD4">
        <w:rPr>
          <w:rFonts w:ascii="Times New Roman" w:hAnsi="Times New Roman" w:cs="Times New Roman"/>
        </w:rPr>
        <w:t xml:space="preserve">kontrolnych Komisja Rewizyjna nie dopatrzyła się żadnych uchybień </w:t>
      </w:r>
      <w:r w:rsidR="00D50FE4" w:rsidRPr="007A0BD4">
        <w:rPr>
          <w:rFonts w:ascii="Times New Roman" w:hAnsi="Times New Roman" w:cs="Times New Roman"/>
        </w:rPr>
        <w:br/>
        <w:t xml:space="preserve">i niedociągnięć w działalności Stowarzyszenia, w związku z czym wniosła o </w:t>
      </w:r>
      <w:r w:rsidR="004779B1" w:rsidRPr="007A0BD4">
        <w:rPr>
          <w:rFonts w:ascii="Times New Roman" w:hAnsi="Times New Roman" w:cs="Times New Roman"/>
        </w:rPr>
        <w:t>przyjęcie sprawozdania finansowego za rok 2017- jako sporządzonego prawidłowo i  zgodnie z obowiązującymi przepisami.</w:t>
      </w:r>
    </w:p>
    <w:p w:rsidR="00D50FE4" w:rsidRPr="007A0BD4" w:rsidRDefault="00D50FE4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7" w:name="_Toc504472780"/>
      <w:r w:rsidRPr="007A0BD4">
        <w:rPr>
          <w:rFonts w:ascii="Times New Roman" w:hAnsi="Times New Roman" w:cs="Times New Roman"/>
          <w:i/>
          <w:sz w:val="22"/>
          <w:szCs w:val="22"/>
        </w:rPr>
        <w:t>2.4. Rada Lokalnej Grupy Działania Stowarzyszenie „Partnerstwo dla Ziemi Niżańskiej”.</w:t>
      </w:r>
      <w:bookmarkEnd w:id="7"/>
    </w:p>
    <w:p w:rsidR="00D50FE4" w:rsidRPr="007A0BD4" w:rsidRDefault="00D50FE4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>Do właściwości Rady należy ocena, wybór oraz ustalenie kwoty wsparcia operacji, które mają być realizowane w ramach Strategii rozwoju lokalnego</w:t>
      </w:r>
      <w:r w:rsidR="00E42CA9" w:rsidRPr="007A0BD4">
        <w:rPr>
          <w:rFonts w:ascii="Times New Roman" w:hAnsi="Times New Roman" w:cs="Times New Roman"/>
        </w:rPr>
        <w:t xml:space="preserve"> kierowanego przez społeczność (LSR) objętego Programem Rozwoju Obszarów Wiejskich na lata 2014 - 2020. Rada liczy (zgodnie ze Statutem) od 7 do 11 członków </w:t>
      </w:r>
      <w:r w:rsidR="007D37FF" w:rsidRPr="007A0BD4">
        <w:rPr>
          <w:rFonts w:ascii="Times New Roman" w:hAnsi="Times New Roman" w:cs="Times New Roman"/>
        </w:rPr>
        <w:t xml:space="preserve">wybieranych przez Walne Zebranie Członków </w:t>
      </w:r>
      <w:r w:rsidR="00E42CA9" w:rsidRPr="007A0BD4">
        <w:rPr>
          <w:rFonts w:ascii="Times New Roman" w:hAnsi="Times New Roman" w:cs="Times New Roman"/>
        </w:rPr>
        <w:t xml:space="preserve">i składa się z przedstawicieli sektora społecznego, gospodarczego, publicznego oraz mieszkańców.  </w:t>
      </w:r>
    </w:p>
    <w:p w:rsidR="00D50FE4" w:rsidRPr="007A0BD4" w:rsidRDefault="00D50FE4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37FF" w:rsidRPr="007A0BD4" w:rsidRDefault="007D37FF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Skład Rady na dzień 31.12.201</w:t>
      </w:r>
      <w:r w:rsidR="004779B1" w:rsidRPr="007A0BD4">
        <w:rPr>
          <w:rFonts w:ascii="Times New Roman" w:hAnsi="Times New Roman" w:cs="Times New Roman"/>
        </w:rPr>
        <w:t>8</w:t>
      </w:r>
      <w:r w:rsidRPr="007A0BD4">
        <w:rPr>
          <w:rFonts w:ascii="Times New Roman" w:hAnsi="Times New Roman" w:cs="Times New Roman"/>
        </w:rPr>
        <w:t xml:space="preserve"> r. przedstawia się następująco:</w:t>
      </w:r>
    </w:p>
    <w:p w:rsidR="007D37FF" w:rsidRPr="007A0BD4" w:rsidRDefault="007D37FF" w:rsidP="002D7512">
      <w:p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Przewodnicząca Rady - Justyna Kubasiewicz </w:t>
      </w:r>
      <w:r w:rsidR="0085633C" w:rsidRPr="007A0BD4">
        <w:rPr>
          <w:rFonts w:ascii="Times New Roman" w:hAnsi="Times New Roman" w:cs="Times New Roman"/>
        </w:rPr>
        <w:t>(sektor społeczny)</w:t>
      </w:r>
    </w:p>
    <w:p w:rsidR="007D37FF" w:rsidRPr="007A0BD4" w:rsidRDefault="007D37FF" w:rsidP="002D7512">
      <w:p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Zastępca Przewodniczącego Rady - Wacław Piędel </w:t>
      </w:r>
      <w:r w:rsidR="0085633C" w:rsidRPr="007A0BD4">
        <w:rPr>
          <w:rFonts w:ascii="Times New Roman" w:hAnsi="Times New Roman" w:cs="Times New Roman"/>
        </w:rPr>
        <w:t>(sektor publiczny)</w:t>
      </w:r>
    </w:p>
    <w:p w:rsidR="007D37FF" w:rsidRPr="007A0BD4" w:rsidRDefault="007D37FF" w:rsidP="002D7512">
      <w:p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Sekretarz Rady - Katarzyna Woźniak</w:t>
      </w:r>
      <w:r w:rsidR="0085633C" w:rsidRPr="007A0BD4">
        <w:rPr>
          <w:rFonts w:ascii="Times New Roman" w:hAnsi="Times New Roman" w:cs="Times New Roman"/>
        </w:rPr>
        <w:t xml:space="preserve"> (sektor społeczny)</w:t>
      </w:r>
    </w:p>
    <w:p w:rsidR="007E5ECB" w:rsidRPr="007A0BD4" w:rsidRDefault="007D37FF" w:rsidP="007E5ECB">
      <w:p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Członek Rady - Wiesław Łach</w:t>
      </w:r>
      <w:r w:rsidR="0085633C" w:rsidRPr="007A0BD4">
        <w:rPr>
          <w:rFonts w:ascii="Times New Roman" w:hAnsi="Times New Roman" w:cs="Times New Roman"/>
        </w:rPr>
        <w:t xml:space="preserve"> (sektor publiczny)</w:t>
      </w:r>
      <w:r w:rsidRPr="007A0BD4">
        <w:rPr>
          <w:rFonts w:ascii="Times New Roman" w:hAnsi="Times New Roman" w:cs="Times New Roman"/>
        </w:rPr>
        <w:br/>
        <w:t>Członek Rady - Janusz Pasek</w:t>
      </w:r>
      <w:r w:rsidR="0085633C" w:rsidRPr="007A0BD4">
        <w:rPr>
          <w:rFonts w:ascii="Times New Roman" w:hAnsi="Times New Roman" w:cs="Times New Roman"/>
        </w:rPr>
        <w:t xml:space="preserve"> (sektor społeczny)</w:t>
      </w:r>
      <w:r w:rsidRPr="007A0BD4">
        <w:rPr>
          <w:rFonts w:ascii="Times New Roman" w:hAnsi="Times New Roman" w:cs="Times New Roman"/>
        </w:rPr>
        <w:br/>
        <w:t>Członek Rady - Ewa Pokora</w:t>
      </w:r>
      <w:r w:rsidR="0085633C" w:rsidRPr="007A0BD4">
        <w:rPr>
          <w:rFonts w:ascii="Times New Roman" w:hAnsi="Times New Roman" w:cs="Times New Roman"/>
        </w:rPr>
        <w:t xml:space="preserve"> (sektor społeczny)</w:t>
      </w:r>
      <w:r w:rsidRPr="007A0BD4">
        <w:rPr>
          <w:rFonts w:ascii="Times New Roman" w:hAnsi="Times New Roman" w:cs="Times New Roman"/>
        </w:rPr>
        <w:br/>
        <w:t>Członek Rady - Krystyna Rębisz</w:t>
      </w:r>
      <w:r w:rsidR="0085633C" w:rsidRPr="007A0BD4">
        <w:rPr>
          <w:rFonts w:ascii="Times New Roman" w:hAnsi="Times New Roman" w:cs="Times New Roman"/>
        </w:rPr>
        <w:t xml:space="preserve"> (sektor społeczny)</w:t>
      </w:r>
      <w:r w:rsidRPr="007A0BD4">
        <w:rPr>
          <w:rFonts w:ascii="Times New Roman" w:hAnsi="Times New Roman" w:cs="Times New Roman"/>
        </w:rPr>
        <w:br/>
        <w:t>Członek Rady - Dariusz Siek</w:t>
      </w:r>
      <w:r w:rsidR="0085633C" w:rsidRPr="007A0BD4">
        <w:rPr>
          <w:rFonts w:ascii="Times New Roman" w:hAnsi="Times New Roman" w:cs="Times New Roman"/>
        </w:rPr>
        <w:t xml:space="preserve"> (sektor gospodarczy)</w:t>
      </w:r>
      <w:r w:rsidRPr="007A0BD4">
        <w:rPr>
          <w:rFonts w:ascii="Times New Roman" w:hAnsi="Times New Roman" w:cs="Times New Roman"/>
        </w:rPr>
        <w:br/>
        <w:t>Członek Rady - Henryk Tomczyk</w:t>
      </w:r>
      <w:r w:rsidR="0085633C" w:rsidRPr="007A0BD4">
        <w:rPr>
          <w:rFonts w:ascii="Times New Roman" w:hAnsi="Times New Roman" w:cs="Times New Roman"/>
        </w:rPr>
        <w:t xml:space="preserve"> (sektor gospodarczy)</w:t>
      </w:r>
      <w:r w:rsidRPr="007A0BD4">
        <w:rPr>
          <w:rFonts w:ascii="Times New Roman" w:hAnsi="Times New Roman" w:cs="Times New Roman"/>
        </w:rPr>
        <w:br/>
        <w:t>Członek Rady - Bogusław Wojtak</w:t>
      </w:r>
      <w:r w:rsidR="0085633C" w:rsidRPr="007A0BD4">
        <w:rPr>
          <w:rFonts w:ascii="Times New Roman" w:hAnsi="Times New Roman" w:cs="Times New Roman"/>
        </w:rPr>
        <w:t xml:space="preserve"> (sektor gospodarczy)</w:t>
      </w:r>
      <w:r w:rsidRPr="007A0BD4">
        <w:rPr>
          <w:rFonts w:ascii="Times New Roman" w:hAnsi="Times New Roman" w:cs="Times New Roman"/>
        </w:rPr>
        <w:br/>
        <w:t>Członek Rady - Andrzej Gołębiowski</w:t>
      </w:r>
      <w:r w:rsidR="0085633C" w:rsidRPr="007A0BD4">
        <w:rPr>
          <w:rFonts w:ascii="Times New Roman" w:hAnsi="Times New Roman" w:cs="Times New Roman"/>
        </w:rPr>
        <w:t xml:space="preserve"> (sektor publiczny)</w:t>
      </w:r>
      <w:r w:rsidRPr="007A0BD4">
        <w:rPr>
          <w:rFonts w:ascii="Times New Roman" w:hAnsi="Times New Roman" w:cs="Times New Roman"/>
        </w:rPr>
        <w:br/>
      </w:r>
    </w:p>
    <w:p w:rsidR="007D37FF" w:rsidRPr="007A0BD4" w:rsidRDefault="007D37FF" w:rsidP="007E5E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W</w:t>
      </w:r>
      <w:r w:rsidR="004779B1" w:rsidRPr="007A0BD4">
        <w:rPr>
          <w:rFonts w:ascii="Times New Roman" w:hAnsi="Times New Roman" w:cs="Times New Roman"/>
        </w:rPr>
        <w:t xml:space="preserve"> roku kalendarzowym 2018</w:t>
      </w:r>
      <w:r w:rsidRPr="007A0BD4">
        <w:rPr>
          <w:rFonts w:ascii="Times New Roman" w:hAnsi="Times New Roman" w:cs="Times New Roman"/>
        </w:rPr>
        <w:t xml:space="preserve"> odbyło się </w:t>
      </w:r>
      <w:r w:rsidR="004779B1" w:rsidRPr="007A0BD4">
        <w:rPr>
          <w:rFonts w:ascii="Times New Roman" w:hAnsi="Times New Roman" w:cs="Times New Roman"/>
        </w:rPr>
        <w:t xml:space="preserve">dwa </w:t>
      </w:r>
      <w:r w:rsidRPr="007A0BD4">
        <w:rPr>
          <w:rFonts w:ascii="Times New Roman" w:hAnsi="Times New Roman" w:cs="Times New Roman"/>
        </w:rPr>
        <w:t>posiedzenia Rady, których tematyka dotyczyła: ukonstytuowa</w:t>
      </w:r>
      <w:r w:rsidR="0056237F" w:rsidRPr="007A0BD4">
        <w:rPr>
          <w:rFonts w:ascii="Times New Roman" w:hAnsi="Times New Roman" w:cs="Times New Roman"/>
        </w:rPr>
        <w:t xml:space="preserve">nia </w:t>
      </w:r>
      <w:r w:rsidRPr="007A0BD4">
        <w:rPr>
          <w:rFonts w:ascii="Times New Roman" w:hAnsi="Times New Roman" w:cs="Times New Roman"/>
        </w:rPr>
        <w:t xml:space="preserve">się Rady Lokalnej Grupy Działania Stowarzyszenie </w:t>
      </w:r>
      <w:r w:rsidR="0056237F" w:rsidRPr="007A0BD4">
        <w:rPr>
          <w:rFonts w:ascii="Times New Roman" w:hAnsi="Times New Roman" w:cs="Times New Roman"/>
        </w:rPr>
        <w:t>„Partnerstwo dla Ziemi Niżańskiej”, oceny i wyboru operacji w ramach naborów</w:t>
      </w:r>
      <w:r w:rsidR="00397440" w:rsidRPr="007A0BD4">
        <w:rPr>
          <w:rFonts w:ascii="Times New Roman" w:hAnsi="Times New Roman" w:cs="Times New Roman"/>
        </w:rPr>
        <w:t>,</w:t>
      </w:r>
      <w:r w:rsidR="0056237F" w:rsidRPr="007A0BD4">
        <w:rPr>
          <w:rFonts w:ascii="Times New Roman" w:hAnsi="Times New Roman" w:cs="Times New Roman"/>
        </w:rPr>
        <w:t xml:space="preserve"> oceny i wyboru operacji w ramach naborów </w:t>
      </w:r>
      <w:r w:rsidR="00397440" w:rsidRPr="007A0BD4">
        <w:rPr>
          <w:rFonts w:ascii="Times New Roman" w:hAnsi="Times New Roman" w:cs="Times New Roman"/>
          <w:b/>
        </w:rPr>
        <w:t>nr</w:t>
      </w:r>
      <w:r w:rsidR="00397440" w:rsidRPr="007A0BD4">
        <w:rPr>
          <w:rFonts w:ascii="Times New Roman" w:hAnsi="Times New Roman" w:cs="Times New Roman"/>
        </w:rPr>
        <w:t xml:space="preserve"> </w:t>
      </w:r>
      <w:r w:rsidR="00397440" w:rsidRPr="007A0BD4">
        <w:rPr>
          <w:rFonts w:ascii="Times New Roman" w:hAnsi="Times New Roman" w:cs="Times New Roman"/>
          <w:b/>
        </w:rPr>
        <w:t>1/2018, nr</w:t>
      </w:r>
      <w:r w:rsidR="00397440" w:rsidRPr="007A0BD4">
        <w:rPr>
          <w:rFonts w:ascii="Times New Roman" w:hAnsi="Times New Roman" w:cs="Times New Roman"/>
        </w:rPr>
        <w:t xml:space="preserve"> </w:t>
      </w:r>
      <w:r w:rsidR="00397440" w:rsidRPr="007A0BD4">
        <w:rPr>
          <w:rFonts w:ascii="Times New Roman" w:hAnsi="Times New Roman" w:cs="Times New Roman"/>
          <w:b/>
        </w:rPr>
        <w:t xml:space="preserve">2/2018, nr 3/2018 </w:t>
      </w:r>
      <w:r w:rsidR="0056237F" w:rsidRPr="007A0BD4">
        <w:rPr>
          <w:rFonts w:ascii="Times New Roman" w:hAnsi="Times New Roman" w:cs="Times New Roman"/>
        </w:rPr>
        <w:t xml:space="preserve">oraz oceny i wyboru grantobiorców w ramach naborów </w:t>
      </w:r>
      <w:r w:rsidR="0056237F" w:rsidRPr="007A0BD4">
        <w:rPr>
          <w:rFonts w:ascii="Times New Roman" w:hAnsi="Times New Roman" w:cs="Times New Roman"/>
          <w:b/>
        </w:rPr>
        <w:t>1</w:t>
      </w:r>
      <w:r w:rsidR="00397440" w:rsidRPr="007A0BD4">
        <w:rPr>
          <w:rFonts w:ascii="Times New Roman" w:hAnsi="Times New Roman" w:cs="Times New Roman"/>
          <w:b/>
        </w:rPr>
        <w:t>/2018</w:t>
      </w:r>
      <w:r w:rsidR="0056237F" w:rsidRPr="007A0BD4">
        <w:rPr>
          <w:rFonts w:ascii="Times New Roman" w:hAnsi="Times New Roman" w:cs="Times New Roman"/>
          <w:b/>
        </w:rPr>
        <w:t>/G.</w:t>
      </w:r>
    </w:p>
    <w:p w:rsidR="00FB233D" w:rsidRPr="007A0BD4" w:rsidRDefault="00FB233D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37F" w:rsidRPr="007A0BD4" w:rsidRDefault="0056237F" w:rsidP="002D751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>Tabela nr 3. Wykaz posiedzeń Rady wraz z danymi dotyczącymi frekwencji.</w:t>
      </w:r>
    </w:p>
    <w:tbl>
      <w:tblPr>
        <w:tblStyle w:val="redniecieniowanie2akcent11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835"/>
      </w:tblGrid>
      <w:tr w:rsidR="0056237F" w:rsidRPr="007A0BD4" w:rsidTr="00236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56237F" w:rsidRPr="007A0BD4" w:rsidRDefault="0056237F" w:rsidP="002D751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Wykaz posiedzeń Rady LGD</w:t>
            </w:r>
          </w:p>
        </w:tc>
      </w:tr>
      <w:tr w:rsidR="0056237F" w:rsidRPr="007A0BD4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56237F" w:rsidRPr="007A0BD4" w:rsidRDefault="0056237F" w:rsidP="002D751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Nr posiedzenia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  <w:hideMark/>
          </w:tcPr>
          <w:p w:rsidR="0056237F" w:rsidRPr="007A0BD4" w:rsidRDefault="0056237F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Termin posiedzenia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56237F" w:rsidRPr="007A0BD4" w:rsidRDefault="0056237F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Liczba obecnych Członków </w:t>
            </w:r>
            <w:r w:rsidR="00781FDC" w:rsidRPr="007A0BD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Rady</w:t>
            </w:r>
          </w:p>
        </w:tc>
      </w:tr>
      <w:tr w:rsidR="0056237F" w:rsidRPr="007A0BD4" w:rsidTr="004779B1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237F" w:rsidRPr="007A0BD4" w:rsidRDefault="0056237F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Posiedzenie nr 1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  <w:hideMark/>
          </w:tcPr>
          <w:p w:rsidR="0056237F" w:rsidRPr="007A0BD4" w:rsidRDefault="004779B1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14/03/2018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6237F" w:rsidRPr="007A0BD4" w:rsidRDefault="004779B1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56237F" w:rsidRPr="007A0BD4" w:rsidTr="00236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37F" w:rsidRPr="007A0BD4" w:rsidRDefault="0056237F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Posiedzenie nr 2</w:t>
            </w: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56237F" w:rsidRPr="007A0BD4" w:rsidRDefault="004779B1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17/05/2018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56237F" w:rsidRPr="007A0BD4" w:rsidRDefault="004779B1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</w:tbl>
    <w:p w:rsidR="00D31D64" w:rsidRPr="007A0BD4" w:rsidRDefault="00D31D64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8" w:name="_Toc504472781"/>
      <w:r w:rsidRPr="007A0BD4">
        <w:rPr>
          <w:rFonts w:ascii="Times New Roman" w:hAnsi="Times New Roman" w:cs="Times New Roman"/>
          <w:i/>
          <w:sz w:val="24"/>
          <w:szCs w:val="24"/>
        </w:rPr>
        <w:t>2.5. Szkolenia członków Rady Lokalnej Grupy Działania Stowarzyszenie „Partnerstwo dla Ziemi Niżańskiej”</w:t>
      </w:r>
      <w:bookmarkEnd w:id="8"/>
    </w:p>
    <w:p w:rsidR="00D31D64" w:rsidRPr="007A0BD4" w:rsidRDefault="00D31D64" w:rsidP="002D7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BD4">
        <w:rPr>
          <w:rFonts w:ascii="Times New Roman" w:hAnsi="Times New Roman" w:cs="Times New Roman"/>
          <w:sz w:val="24"/>
          <w:szCs w:val="24"/>
        </w:rPr>
        <w:t>Zgodnie z planem szkoleń stanowiącym załącznik nr 7 do umowy, Lokalna Grupa Działania Stowarzyszenie „Partnerstwo dla Ziemi Niżańskiej” ma obowiązek szkolić członków Rady</w:t>
      </w:r>
      <w:r w:rsidR="000B6366" w:rsidRPr="007A0BD4">
        <w:rPr>
          <w:rFonts w:ascii="Times New Roman" w:hAnsi="Times New Roman" w:cs="Times New Roman"/>
          <w:sz w:val="24"/>
          <w:szCs w:val="24"/>
        </w:rPr>
        <w:t xml:space="preserve"> LGD</w:t>
      </w:r>
      <w:r w:rsidR="00F14B12" w:rsidRPr="007A0BD4">
        <w:rPr>
          <w:rFonts w:ascii="Times New Roman" w:hAnsi="Times New Roman" w:cs="Times New Roman"/>
          <w:sz w:val="24"/>
          <w:szCs w:val="24"/>
        </w:rPr>
        <w:t>. W roku kalendarzowym 201</w:t>
      </w:r>
      <w:r w:rsidR="004779B1" w:rsidRPr="007A0BD4">
        <w:rPr>
          <w:rFonts w:ascii="Times New Roman" w:hAnsi="Times New Roman" w:cs="Times New Roman"/>
          <w:sz w:val="24"/>
          <w:szCs w:val="24"/>
        </w:rPr>
        <w:t>8</w:t>
      </w:r>
      <w:r w:rsidR="00F14B12" w:rsidRPr="007A0BD4">
        <w:rPr>
          <w:rFonts w:ascii="Times New Roman" w:hAnsi="Times New Roman" w:cs="Times New Roman"/>
          <w:sz w:val="24"/>
          <w:szCs w:val="24"/>
        </w:rPr>
        <w:t xml:space="preserve"> odbyło się jedno szkolenie dla organu decyzyjnego LGD.</w:t>
      </w:r>
      <w:r w:rsidR="0004769E" w:rsidRPr="007A0BD4">
        <w:rPr>
          <w:rFonts w:ascii="Times New Roman" w:hAnsi="Times New Roman" w:cs="Times New Roman"/>
          <w:sz w:val="24"/>
          <w:szCs w:val="24"/>
        </w:rPr>
        <w:t xml:space="preserve"> Lokalna Grupa Działania </w:t>
      </w:r>
      <w:r w:rsidR="0004769E" w:rsidRPr="007A0BD4">
        <w:rPr>
          <w:rFonts w:ascii="Times New Roman" w:hAnsi="Times New Roman" w:cs="Times New Roman"/>
          <w:sz w:val="24"/>
          <w:szCs w:val="24"/>
        </w:rPr>
        <w:lastRenderedPageBreak/>
        <w:t>w drugiej połowie 201</w:t>
      </w:r>
      <w:r w:rsidR="004779B1" w:rsidRPr="007A0BD4">
        <w:rPr>
          <w:rFonts w:ascii="Times New Roman" w:hAnsi="Times New Roman" w:cs="Times New Roman"/>
          <w:sz w:val="24"/>
          <w:szCs w:val="24"/>
        </w:rPr>
        <w:t>8</w:t>
      </w:r>
      <w:r w:rsidR="0004769E" w:rsidRPr="007A0BD4">
        <w:rPr>
          <w:rFonts w:ascii="Times New Roman" w:hAnsi="Times New Roman" w:cs="Times New Roman"/>
          <w:sz w:val="24"/>
          <w:szCs w:val="24"/>
        </w:rPr>
        <w:t xml:space="preserve"> r. prowadziła nabory wniosków o powierzenie grantów. W związku z sytuacją, iż były to pierwsze nabory wniosków dla grantobiorców niezbędne było przygotowanie członków Rady do oceny i wyboru </w:t>
      </w:r>
      <w:r w:rsidR="006E699B" w:rsidRPr="007A0BD4">
        <w:rPr>
          <w:rFonts w:ascii="Times New Roman" w:hAnsi="Times New Roman" w:cs="Times New Roman"/>
          <w:sz w:val="24"/>
          <w:szCs w:val="24"/>
        </w:rPr>
        <w:t>wniosków</w:t>
      </w:r>
      <w:r w:rsidR="0004769E" w:rsidRPr="007A0BD4">
        <w:rPr>
          <w:rFonts w:ascii="Times New Roman" w:hAnsi="Times New Roman" w:cs="Times New Roman"/>
          <w:sz w:val="24"/>
          <w:szCs w:val="24"/>
        </w:rPr>
        <w:t xml:space="preserve"> powierzenie grantów. Dzięki </w:t>
      </w:r>
      <w:r w:rsidR="000B6366" w:rsidRPr="007A0BD4">
        <w:rPr>
          <w:rFonts w:ascii="Times New Roman" w:hAnsi="Times New Roman" w:cs="Times New Roman"/>
          <w:sz w:val="24"/>
          <w:szCs w:val="24"/>
        </w:rPr>
        <w:t xml:space="preserve">przeprowadzonemu </w:t>
      </w:r>
      <w:r w:rsidR="0004769E" w:rsidRPr="007A0BD4">
        <w:rPr>
          <w:rFonts w:ascii="Times New Roman" w:hAnsi="Times New Roman" w:cs="Times New Roman"/>
          <w:sz w:val="24"/>
          <w:szCs w:val="24"/>
        </w:rPr>
        <w:t>szkoleniu członkowie organu decyzyjnego zostali wyposażeni w niezbędną wiedzę z zakresu oceny i wyboru grantobiorców w ramach projektów grantowych, a także zapoznali się z lokalnymi kryteriami wyboru grantobiorców.</w:t>
      </w:r>
    </w:p>
    <w:p w:rsidR="0004769E" w:rsidRPr="007A0BD4" w:rsidRDefault="0004769E" w:rsidP="002D7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12" w:rsidRPr="007A0BD4" w:rsidRDefault="00F14B12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BD4">
        <w:rPr>
          <w:rFonts w:ascii="Times New Roman" w:hAnsi="Times New Roman" w:cs="Times New Roman"/>
          <w:b/>
          <w:sz w:val="24"/>
          <w:szCs w:val="24"/>
        </w:rPr>
        <w:t>Tabela nr 4. Wykaz odbytych szkoleń przez członków Rady LGD w 201</w:t>
      </w:r>
      <w:r w:rsidR="004779B1" w:rsidRPr="007A0BD4">
        <w:rPr>
          <w:rFonts w:ascii="Times New Roman" w:hAnsi="Times New Roman" w:cs="Times New Roman"/>
          <w:b/>
          <w:sz w:val="24"/>
          <w:szCs w:val="24"/>
        </w:rPr>
        <w:t>8</w:t>
      </w:r>
      <w:r w:rsidRPr="007A0BD4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tbl>
      <w:tblPr>
        <w:tblStyle w:val="redniecieniowanie2akcent11"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3314"/>
        <w:gridCol w:w="2835"/>
      </w:tblGrid>
      <w:tr w:rsidR="00F14B12" w:rsidRPr="007A0BD4" w:rsidTr="00B86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7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14B12" w:rsidRPr="007A0BD4" w:rsidRDefault="00F14B12" w:rsidP="002D7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Szkolenia Rady LGD</w:t>
            </w:r>
          </w:p>
        </w:tc>
      </w:tr>
      <w:tr w:rsidR="00F14B12" w:rsidRPr="007A0BD4" w:rsidTr="00B86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  <w:hideMark/>
          </w:tcPr>
          <w:p w:rsidR="00F14B12" w:rsidRPr="007A0BD4" w:rsidRDefault="00F14B12" w:rsidP="002D7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Termin i miejsce szkolenia</w:t>
            </w:r>
          </w:p>
        </w:tc>
        <w:tc>
          <w:tcPr>
            <w:tcW w:w="3314" w:type="dxa"/>
            <w:shd w:val="clear" w:color="auto" w:fill="C6D9F1" w:themeFill="text2" w:themeFillTint="33"/>
            <w:vAlign w:val="center"/>
            <w:hideMark/>
          </w:tcPr>
          <w:p w:rsidR="00F14B12" w:rsidRPr="007A0BD4" w:rsidRDefault="00F14B12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Tematyka szkolenia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  <w:hideMark/>
          </w:tcPr>
          <w:p w:rsidR="00F14B12" w:rsidRPr="007A0BD4" w:rsidRDefault="00F14B12" w:rsidP="002D75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Liczba obecnych Członków Rady</w:t>
            </w:r>
          </w:p>
        </w:tc>
      </w:tr>
      <w:tr w:rsidR="00F14B12" w:rsidRPr="007A0BD4" w:rsidTr="00B862B7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  <w:hideMark/>
          </w:tcPr>
          <w:p w:rsidR="00F14B12" w:rsidRPr="007A0BD4" w:rsidRDefault="004779B1" w:rsidP="002D7512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t xml:space="preserve">14 marca 2018 roku </w:t>
            </w:r>
            <w:r w:rsidR="00F14B12" w:rsidRPr="007A0BD4">
              <w:rPr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br/>
              <w:t xml:space="preserve">– Biuro LGD </w:t>
            </w:r>
            <w:r w:rsidRPr="007A0BD4">
              <w:rPr>
                <w:rFonts w:ascii="Times New Roman" w:hAnsi="Times New Roman" w:cs="Times New Roman"/>
                <w:b w:val="0"/>
                <w:color w:val="000000"/>
                <w:sz w:val="20"/>
                <w:szCs w:val="24"/>
              </w:rPr>
              <w:t>w Nisku</w:t>
            </w:r>
          </w:p>
        </w:tc>
        <w:tc>
          <w:tcPr>
            <w:tcW w:w="3314" w:type="dxa"/>
            <w:shd w:val="clear" w:color="auto" w:fill="DBE5F1" w:themeFill="accent1" w:themeFillTint="33"/>
            <w:vAlign w:val="center"/>
            <w:hideMark/>
          </w:tcPr>
          <w:p w:rsidR="00F14B12" w:rsidRPr="007A0BD4" w:rsidRDefault="00F14B12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Ocena i wybór </w:t>
            </w:r>
            <w:r w:rsidR="0066124C"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g</w:t>
            </w:r>
            <w:r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rantobiorców w ramach projektów grantowych wraz z opisem sposobu rozliczania grantów, monitorowania i kontroli; Omówienie lokalnych kryteriów wyboru grantobiorców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:rsidR="00F14B12" w:rsidRPr="007A0BD4" w:rsidRDefault="004779B1" w:rsidP="002D7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</w:tbl>
    <w:p w:rsidR="0066124C" w:rsidRPr="007A0BD4" w:rsidRDefault="0066124C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bookmarkStart w:id="9" w:name="_Toc504472782"/>
      <w:r w:rsidRPr="007A0BD4">
        <w:rPr>
          <w:rFonts w:ascii="Times New Roman" w:hAnsi="Times New Roman" w:cs="Times New Roman"/>
          <w:i/>
          <w:sz w:val="24"/>
        </w:rPr>
        <w:t>2.6. Szkolenia pracowników Biura Lokalnej Grupy Działania Stowarzyszenie „Partnerstwo dla Ziemi Niżańskiej”</w:t>
      </w:r>
      <w:bookmarkEnd w:id="9"/>
    </w:p>
    <w:p w:rsidR="004753E7" w:rsidRPr="007A0BD4" w:rsidRDefault="0066124C" w:rsidP="002D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D4">
        <w:rPr>
          <w:rFonts w:ascii="Times New Roman" w:hAnsi="Times New Roman" w:cs="Times New Roman"/>
        </w:rPr>
        <w:tab/>
      </w:r>
      <w:r w:rsidRPr="007A0BD4">
        <w:rPr>
          <w:rFonts w:ascii="Times New Roman" w:hAnsi="Times New Roman" w:cs="Times New Roman"/>
          <w:sz w:val="24"/>
          <w:szCs w:val="24"/>
        </w:rPr>
        <w:t xml:space="preserve">Zgodnie z planem szkoleń stanowiącym załącznik nr 7 do umowy, Lokalna Grupa Działania Stowarzyszenie „Partnerstwo dla Ziemi Niżańskiej” ma obowiązek szkolić pracowników Biura Lokalnej Grupy Działania Stowarzyszenie „Partnerstwo dla Ziemi Niżańskiej”. </w:t>
      </w:r>
    </w:p>
    <w:p w:rsidR="0066124C" w:rsidRPr="007A0BD4" w:rsidRDefault="0066124C" w:rsidP="002D75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sz w:val="24"/>
          <w:szCs w:val="24"/>
        </w:rPr>
        <w:t>W roku kalendarzowym 201</w:t>
      </w:r>
      <w:r w:rsidR="004779B1" w:rsidRPr="007A0BD4">
        <w:rPr>
          <w:rFonts w:ascii="Times New Roman" w:hAnsi="Times New Roman" w:cs="Times New Roman"/>
          <w:sz w:val="24"/>
          <w:szCs w:val="24"/>
        </w:rPr>
        <w:t>8</w:t>
      </w:r>
      <w:r w:rsidRPr="007A0BD4">
        <w:rPr>
          <w:rFonts w:ascii="Times New Roman" w:hAnsi="Times New Roman" w:cs="Times New Roman"/>
          <w:sz w:val="24"/>
          <w:szCs w:val="24"/>
        </w:rPr>
        <w:t xml:space="preserve"> pracownicy Biura LGD wzi</w:t>
      </w:r>
      <w:r w:rsidR="004753E7" w:rsidRPr="007A0BD4">
        <w:rPr>
          <w:rFonts w:ascii="Times New Roman" w:hAnsi="Times New Roman" w:cs="Times New Roman"/>
          <w:sz w:val="24"/>
          <w:szCs w:val="24"/>
        </w:rPr>
        <w:t xml:space="preserve">ęli udział w </w:t>
      </w:r>
      <w:r w:rsidR="00E3021D" w:rsidRPr="007A0BD4">
        <w:rPr>
          <w:rFonts w:ascii="Times New Roman" w:hAnsi="Times New Roman" w:cs="Times New Roman"/>
          <w:sz w:val="24"/>
          <w:szCs w:val="24"/>
        </w:rPr>
        <w:t>10-ciu</w:t>
      </w:r>
      <w:r w:rsidR="004753E7" w:rsidRPr="007A0BD4">
        <w:rPr>
          <w:rFonts w:ascii="Times New Roman" w:hAnsi="Times New Roman" w:cs="Times New Roman"/>
          <w:sz w:val="24"/>
          <w:szCs w:val="24"/>
        </w:rPr>
        <w:t xml:space="preserve"> szkoleniach</w:t>
      </w:r>
      <w:r w:rsidR="00E3021D" w:rsidRPr="007A0BD4">
        <w:rPr>
          <w:rFonts w:ascii="Times New Roman" w:hAnsi="Times New Roman" w:cs="Times New Roman"/>
          <w:sz w:val="24"/>
          <w:szCs w:val="24"/>
        </w:rPr>
        <w:t>.</w:t>
      </w:r>
    </w:p>
    <w:p w:rsidR="0066124C" w:rsidRPr="007A0BD4" w:rsidRDefault="0066124C" w:rsidP="002D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24C" w:rsidRPr="007A0BD4" w:rsidRDefault="0066124C" w:rsidP="002D75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BD4">
        <w:rPr>
          <w:rFonts w:ascii="Times New Roman" w:hAnsi="Times New Roman" w:cs="Times New Roman"/>
          <w:b/>
          <w:sz w:val="24"/>
          <w:szCs w:val="24"/>
        </w:rPr>
        <w:t xml:space="preserve">Tabela nr 5. Wykaz odbytych szkoleń przez pracowników Biura </w:t>
      </w:r>
      <w:r w:rsidR="004779B1" w:rsidRPr="007A0BD4">
        <w:rPr>
          <w:rFonts w:ascii="Times New Roman" w:hAnsi="Times New Roman" w:cs="Times New Roman"/>
          <w:b/>
          <w:sz w:val="24"/>
          <w:szCs w:val="24"/>
        </w:rPr>
        <w:t>LGD w 2018</w:t>
      </w:r>
      <w:r w:rsidRPr="007A0BD4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5976"/>
        <w:gridCol w:w="2010"/>
        <w:gridCol w:w="709"/>
        <w:gridCol w:w="709"/>
        <w:gridCol w:w="850"/>
      </w:tblGrid>
      <w:tr w:rsidR="00AC0D55" w:rsidRPr="007A0BD4" w:rsidTr="00AC0D55">
        <w:trPr>
          <w:trHeight w:val="484"/>
          <w:jc w:val="center"/>
        </w:trPr>
        <w:tc>
          <w:tcPr>
            <w:tcW w:w="8500" w:type="dxa"/>
            <w:gridSpan w:val="3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Zestawienie szkoleń za okres od I- XII 2018  roku</w:t>
            </w:r>
          </w:p>
        </w:tc>
        <w:tc>
          <w:tcPr>
            <w:tcW w:w="709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liczba dni</w:t>
            </w:r>
          </w:p>
        </w:tc>
        <w:tc>
          <w:tcPr>
            <w:tcW w:w="709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liczba osób</w:t>
            </w:r>
          </w:p>
        </w:tc>
        <w:tc>
          <w:tcPr>
            <w:tcW w:w="85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liczba osobodni</w:t>
            </w:r>
          </w:p>
        </w:tc>
      </w:tr>
      <w:tr w:rsidR="00AC0D55" w:rsidRPr="007A0BD4" w:rsidTr="00AC0D55">
        <w:trPr>
          <w:trHeight w:val="705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Szkolenie: „Planowanie strategiczne i elementy operacyjne w zakresie działań partnerstwa i PES w obszarze ES na terenie powiatu niżańskiego”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  <w:t>Projekt „ROWES – kompleksowe wsparcie sektora ekonomii społecznej w subregionie I”   realizowany w ramach Regionalnego Programu Operacyjnego Województwa Podkarpackiego na lata 2014 – 2020.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Data: 26/01/- 27/01/2018 ( 2 dni,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16 godzin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22</w:t>
            </w:r>
          </w:p>
        </w:tc>
      </w:tr>
      <w:tr w:rsidR="00AC0D55" w:rsidRPr="007A0BD4" w:rsidTr="00AC0D55">
        <w:trPr>
          <w:trHeight w:val="470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Szkolenie Członków Rady LGD z zakresu procedur grantowych oraz procedur naboru wyboru  i oceny operacji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Data: 14/03/2018 ( 1 dzień,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2 godziny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7</w:t>
            </w:r>
          </w:p>
        </w:tc>
      </w:tr>
      <w:tr w:rsidR="00AC0D55" w:rsidRPr="007A0BD4" w:rsidTr="00AC0D55">
        <w:trPr>
          <w:trHeight w:val="705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"Prawo pracy , a aktualne przepisy i planowane zmiany oraz rola partnerów społecznych w stanowieniu prawa"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Data: 02-03 marca 2018  ( 2 dni,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13 Godzin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</w:tc>
      </w:tr>
      <w:tr w:rsidR="00AC0D55" w:rsidRPr="007A0BD4" w:rsidTr="00AC0D55">
        <w:trPr>
          <w:trHeight w:val="705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szkolenie dla członków Zarządu oraz pracowników biurowych LGD z zakresu rozporządzenia Parlamentu Europejskiego i Rady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(UE) 2016/679 z dnia 27 kwietnia 2016 r.  w sprawie ochrony osób fizycznych w związku z przetwarzaniem danych osobowych i w sprawie swobodnego przepływu takich danych oraz uchylenia dyrektywy 95/46/WE (RODO) oraz zadań wynikających z wdrażanych przepisów.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Data: 14/03/2018 ( 1 dzień,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 godziny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7</w:t>
            </w:r>
          </w:p>
        </w:tc>
      </w:tr>
      <w:tr w:rsidR="00AC0D55" w:rsidRPr="007A0BD4" w:rsidTr="00AC0D55">
        <w:trPr>
          <w:trHeight w:val="470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„Zmiany w ochronie danych osobowych w organizacjach pozarządowych po 25 maja 2018 roku”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Data: 20/04/2018 ( 1 dzień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, 6 godzin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13</w:t>
            </w:r>
          </w:p>
        </w:tc>
      </w:tr>
      <w:tr w:rsidR="00AC0D55" w:rsidRPr="007A0BD4" w:rsidTr="00AC0D55">
        <w:trPr>
          <w:trHeight w:val="1324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Projekt szkoleniowy : AKADEMIA UMIEJĘTNOŚCI ANIMATORA LGD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   Warsztaty.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Podstawową formą realizacji programu jest cykl 3 warsztatów (każdy z nich obejmuje 3 dni, zaplanowanych w okresie od kwietnia do czerwca w 4 regionach kraju), prowadzone przez doświadczonych trenerów.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Wyjazdy studyjne i seminaria.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Praktycznym dopełnieniem warsztatów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są wyjazdy studyjne połączone z seminarium regionalnym (zaplanowane we wrześniu). Szczególnie istotne podczas wyjazdów studyjnych będą praktyczne aspekty pracy animatora i możliwość konsultowania konkretnych, realnych problemów z osobami posiadającymi duże doświadczenie jako animatorzy.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Konkurs.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W ramach projektu przewidziany jest konkurs z nagrodami pieniężnymi  dla uczestników Akademii Umiejętności Animatora LGD, którego celem jest zachęcenie do sprawdzenia w praktyce wiedzy nabytej w czasie warsztatów.  Przedmiotem konkursu będzie relacja z działań podjętych przez uczestnika warsztatów w swoim środowisku lokalnym w czasie miesięcy wakacyjnych (lipiec-sierpień). W każdym z czterech konkursów regionalnych przewidziane są nagrody pieniężne i wyróżnienia, a wyniki zostaną ogłoszone na konferencji podsumowującej.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Konferencja podsumowująca.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W ramach projektu zaplanowana jest konferencja podsumowująca (przewidywany termin: wrzesień/październik) poświęcona wymianie doświadczeń, dobrych praktyk oraz dyskusji nad rekomendacjami dla FAOW w zakresie dalszych szkoleń animacyjnych.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Warsztat 1: Data: 18-19-20.04.2018 ( 3 dni,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25 Godzin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) 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Warsztat 2: Data: 24-25-26.05.2018  ( 3 dni,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25 Godzin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)  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Warsztat 3: Data: 18-19-20.06.2018( 3 dni,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25 Godzin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9</w:t>
            </w:r>
          </w:p>
        </w:tc>
      </w:tr>
      <w:tr w:rsidR="00AC0D55" w:rsidRPr="007A0BD4" w:rsidTr="00AC0D55">
        <w:trPr>
          <w:trHeight w:val="470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"RODO- ochrona danych osobowych "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szkolenie w ramach Projektu „ROWES – kompleksowe wsparcie sektora ekonomii społecznej w subregionie I”   realizowany w ramach Regionalnego Programu Operacyjnego Województwa Podkarpackiego na lata 2014 – 2020.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Data: 26.06. 2018 ( 1 dzień,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8 Godzin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</w:tc>
      </w:tr>
      <w:tr w:rsidR="00AC0D55" w:rsidRPr="007A0BD4" w:rsidTr="00AC0D55">
        <w:trPr>
          <w:trHeight w:val="1175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Warsztaty dla  Pracowników Biura LGD pn.: Podstawy księgowości w organizacjach pozarządowych; zasady finansowe prowadzenia działalności odpłatnej.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br/>
              <w:t>Projekt „ROWES – kompleksowe wsparcie sektora ekonomii społecznej w subregionie I”   realizowany w ramach Regionalnego Programu Operacyjnego Województwa Podkarpackiego na lata 2014 – 2020. Oś Priorytetowa VIII  Integracja Społeczna, Działanie 8.5 Wspieranie rozwoju sektora ekonomii społecznej w regionie.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Data:16.07.2018 ( 1 dzień, </w:t>
            </w: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8 Godzin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</w:tc>
      </w:tr>
      <w:tr w:rsidR="00AC0D55" w:rsidRPr="007A0BD4" w:rsidTr="00AC0D55">
        <w:trPr>
          <w:trHeight w:val="705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9.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Warsztaty i Seminarium w ramach projektu pn.: „Akademia Umiejętności Animatora LGD”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 xml:space="preserve"> - Operacja współfinansowana ze środków Unii Europejskiej w ramach Schematu II Pomocy Technicznej „Krajowa Sieć Obszarów Wiejskich” Programu Rozwoju Obszarów Wiejskich na lata 2014-2020 , Instytucja Zarządzająca Programem Rozwoju Obszarów Wiejskich na lata 2014-2020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Data: 29-31.07.2018 ( 3 dni, 25 Godzin 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18</w:t>
            </w:r>
          </w:p>
        </w:tc>
      </w:tr>
      <w:tr w:rsidR="00AC0D55" w:rsidRPr="007A0BD4" w:rsidTr="00AC0D55">
        <w:trPr>
          <w:trHeight w:val="940"/>
          <w:jc w:val="center"/>
        </w:trPr>
        <w:tc>
          <w:tcPr>
            <w:tcW w:w="514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10.</w:t>
            </w:r>
          </w:p>
        </w:tc>
        <w:tc>
          <w:tcPr>
            <w:tcW w:w="5976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sz w:val="20"/>
                <w:szCs w:val="24"/>
              </w:rPr>
              <w:t>szkolenie  dla  Pracowników Biura LGD pt. „Zasady funkcjonowania LGD, analiza dokumentów wewnętrznych stowarzyszenia” oraz ,, Zasady wypełniania dokumentacji aplikacyjnej i rozliczeniowej</w:t>
            </w: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” w ramach poddziałania  ,,Wsparcie na wdrażanie operacji  w ramach strategii rozwoju lokalnego kierowanego przez społeczność” objętego Programem Rozwoju Obszarów Wiejskich na lata 2014-2020;</w:t>
            </w:r>
          </w:p>
        </w:tc>
        <w:tc>
          <w:tcPr>
            <w:tcW w:w="2010" w:type="dxa"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14 – 15 listopada 2018 roku 10:00 – 19:00  ( 2 dni, 16 godzin )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:rsidR="00AC0D55" w:rsidRPr="007A0BD4" w:rsidRDefault="00AC0D55" w:rsidP="002D7512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A0BD4">
              <w:rPr>
                <w:rFonts w:ascii="Times New Roman" w:hAnsi="Times New Roman" w:cs="Times New Roman"/>
                <w:bCs/>
                <w:sz w:val="20"/>
                <w:szCs w:val="24"/>
              </w:rPr>
              <w:t>4</w:t>
            </w:r>
          </w:p>
        </w:tc>
      </w:tr>
    </w:tbl>
    <w:p w:rsidR="004E6B3C" w:rsidRPr="007A0BD4" w:rsidRDefault="004E6B3C" w:rsidP="002D7512">
      <w:pPr>
        <w:pStyle w:val="Nagwek1"/>
        <w:spacing w:line="240" w:lineRule="auto"/>
        <w:rPr>
          <w:rFonts w:ascii="Times New Roman" w:hAnsi="Times New Roman" w:cs="Times New Roman"/>
          <w:sz w:val="24"/>
          <w:szCs w:val="22"/>
        </w:rPr>
      </w:pPr>
      <w:bookmarkStart w:id="10" w:name="_Toc504472783"/>
      <w:r w:rsidRPr="007A0BD4">
        <w:rPr>
          <w:rFonts w:ascii="Times New Roman" w:hAnsi="Times New Roman" w:cs="Times New Roman"/>
          <w:sz w:val="24"/>
          <w:szCs w:val="22"/>
        </w:rPr>
        <w:t>Rozdział 3. Realizacja planu komunikacji</w:t>
      </w:r>
      <w:bookmarkEnd w:id="10"/>
    </w:p>
    <w:p w:rsidR="004E6B3C" w:rsidRPr="007A0BD4" w:rsidRDefault="004E6B3C" w:rsidP="002D7512">
      <w:pPr>
        <w:pStyle w:val="Nagwek1"/>
        <w:spacing w:line="240" w:lineRule="auto"/>
        <w:jc w:val="both"/>
        <w:rPr>
          <w:rFonts w:ascii="Times New Roman" w:hAnsi="Times New Roman" w:cs="Times New Roman"/>
          <w:i/>
          <w:sz w:val="24"/>
          <w:szCs w:val="22"/>
        </w:rPr>
      </w:pPr>
      <w:bookmarkStart w:id="11" w:name="_Toc504472784"/>
      <w:r w:rsidRPr="007A0BD4">
        <w:rPr>
          <w:rFonts w:ascii="Times New Roman" w:hAnsi="Times New Roman" w:cs="Times New Roman"/>
          <w:i/>
          <w:sz w:val="24"/>
          <w:szCs w:val="22"/>
        </w:rPr>
        <w:t>3.1. Działania komunikacyjne Lokalnej Grupy Działania Stowarzyszenie „Partnerstwo dla Ziemi Niżańskiej”</w:t>
      </w:r>
      <w:bookmarkEnd w:id="11"/>
    </w:p>
    <w:p w:rsidR="004E6B3C" w:rsidRPr="007A0BD4" w:rsidRDefault="004E6B3C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ab/>
        <w:t xml:space="preserve">Celem realizowanych działań komunikacyjnych </w:t>
      </w:r>
      <w:r w:rsidR="003B6D88" w:rsidRPr="007A0BD4">
        <w:rPr>
          <w:rFonts w:ascii="Times New Roman" w:hAnsi="Times New Roman" w:cs="Times New Roman"/>
        </w:rPr>
        <w:t xml:space="preserve">jest podniesienie poziomu </w:t>
      </w:r>
      <w:r w:rsidRPr="007A0BD4">
        <w:rPr>
          <w:rFonts w:ascii="Times New Roman" w:hAnsi="Times New Roman" w:cs="Times New Roman"/>
        </w:rPr>
        <w:t xml:space="preserve">wiedzy </w:t>
      </w:r>
      <w:r w:rsidR="003B6D88" w:rsidRPr="007A0BD4">
        <w:rPr>
          <w:rFonts w:ascii="Times New Roman" w:hAnsi="Times New Roman" w:cs="Times New Roman"/>
        </w:rPr>
        <w:br/>
        <w:t xml:space="preserve">i świadomości </w:t>
      </w:r>
      <w:r w:rsidRPr="007A0BD4">
        <w:rPr>
          <w:rFonts w:ascii="Times New Roman" w:hAnsi="Times New Roman" w:cs="Times New Roman"/>
        </w:rPr>
        <w:t xml:space="preserve">społeczności lokalnej </w:t>
      </w:r>
      <w:r w:rsidR="003B6D88" w:rsidRPr="007A0BD4">
        <w:rPr>
          <w:rFonts w:ascii="Times New Roman" w:hAnsi="Times New Roman" w:cs="Times New Roman"/>
        </w:rPr>
        <w:t xml:space="preserve">na temat Lokalnej Grupy Działania, realizowanych przez nią działań, a także wdrażanej za jej pośrednictwem strategii rozwoju lokalnego kierowanego przez społeczność, jak również odpowiednie przygotowanie beneficjentów do korzystania ze wsparcia finansowego oferowanego w ramach PROW 2014 – 2020. </w:t>
      </w:r>
    </w:p>
    <w:p w:rsidR="003B6D88" w:rsidRPr="007A0BD4" w:rsidRDefault="003B6D88" w:rsidP="002D7512">
      <w:pPr>
        <w:spacing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Aby </w:t>
      </w:r>
      <w:r w:rsidR="00B06603" w:rsidRPr="007A0BD4">
        <w:rPr>
          <w:rFonts w:ascii="Times New Roman" w:hAnsi="Times New Roman" w:cs="Times New Roman"/>
        </w:rPr>
        <w:t>zapewnić</w:t>
      </w:r>
      <w:r w:rsidRPr="007A0BD4">
        <w:rPr>
          <w:rFonts w:ascii="Times New Roman" w:hAnsi="Times New Roman" w:cs="Times New Roman"/>
        </w:rPr>
        <w:t xml:space="preserve"> każdemu czło</w:t>
      </w:r>
      <w:r w:rsidR="000B3378" w:rsidRPr="007A0BD4">
        <w:rPr>
          <w:rFonts w:ascii="Times New Roman" w:hAnsi="Times New Roman" w:cs="Times New Roman"/>
        </w:rPr>
        <w:t>nkowi społeczności LGD możliwoś</w:t>
      </w:r>
      <w:r w:rsidR="00B06603" w:rsidRPr="007A0BD4">
        <w:rPr>
          <w:rFonts w:ascii="Times New Roman" w:hAnsi="Times New Roman" w:cs="Times New Roman"/>
        </w:rPr>
        <w:t>ć</w:t>
      </w:r>
      <w:r w:rsidRPr="007A0BD4">
        <w:rPr>
          <w:rFonts w:ascii="Times New Roman" w:hAnsi="Times New Roman" w:cs="Times New Roman"/>
        </w:rPr>
        <w:t xml:space="preserve"> zapoznania się z informacją </w:t>
      </w:r>
      <w:r w:rsidR="00B06603" w:rsidRPr="007A0BD4">
        <w:rPr>
          <w:rFonts w:ascii="Times New Roman" w:hAnsi="Times New Roman" w:cs="Times New Roman"/>
        </w:rPr>
        <w:br/>
      </w:r>
      <w:r w:rsidRPr="007A0BD4">
        <w:rPr>
          <w:rFonts w:ascii="Times New Roman" w:hAnsi="Times New Roman" w:cs="Times New Roman"/>
        </w:rPr>
        <w:t xml:space="preserve">o celach, zasadach, przedsięwzięciach, konkursach konieczne jest, aby proces komunikacji miał charakter </w:t>
      </w:r>
      <w:r w:rsidRPr="007A0BD4">
        <w:rPr>
          <w:rFonts w:ascii="Times New Roman" w:hAnsi="Times New Roman" w:cs="Times New Roman"/>
        </w:rPr>
        <w:lastRenderedPageBreak/>
        <w:t>po</w:t>
      </w:r>
      <w:r w:rsidR="000B3378" w:rsidRPr="007A0BD4">
        <w:rPr>
          <w:rFonts w:ascii="Times New Roman" w:hAnsi="Times New Roman" w:cs="Times New Roman"/>
        </w:rPr>
        <w:t xml:space="preserve">wszechny, systematyczny </w:t>
      </w:r>
      <w:r w:rsidRPr="007A0BD4">
        <w:rPr>
          <w:rFonts w:ascii="Times New Roman" w:hAnsi="Times New Roman" w:cs="Times New Roman"/>
        </w:rPr>
        <w:t xml:space="preserve">i aktualny. By osiągnąć powyższe założenie </w:t>
      </w:r>
      <w:r w:rsidR="000B3378" w:rsidRPr="007A0BD4">
        <w:rPr>
          <w:rFonts w:ascii="Times New Roman" w:hAnsi="Times New Roman" w:cs="Times New Roman"/>
        </w:rPr>
        <w:t>LGD wykorzystuje</w:t>
      </w:r>
      <w:r w:rsidRPr="007A0BD4">
        <w:rPr>
          <w:rFonts w:ascii="Times New Roman" w:hAnsi="Times New Roman" w:cs="Times New Roman"/>
        </w:rPr>
        <w:t xml:space="preserve"> zróżnicowane narzędzia komunikacyjne takie jak: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materiały informacyjno-promocyjne (ulotki, prezentacje, itp.);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informacje on-line (strona internetowa LGD, </w:t>
      </w:r>
      <w:r w:rsidR="000B3378" w:rsidRPr="007A0BD4">
        <w:rPr>
          <w:rFonts w:ascii="Times New Roman" w:hAnsi="Times New Roman" w:cs="Times New Roman"/>
        </w:rPr>
        <w:t>strony gminne, mailing, newsletter</w:t>
      </w:r>
      <w:r w:rsidRPr="007A0BD4">
        <w:rPr>
          <w:rFonts w:ascii="Times New Roman" w:hAnsi="Times New Roman" w:cs="Times New Roman"/>
        </w:rPr>
        <w:t>, portale społecznościowe);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media lokalne i regionalne (artykuły i ogłoszenia);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spotkania bezpośrednie (spotkania z mieszkańcami LGD, z potencjalnymi </w:t>
      </w:r>
      <w:r w:rsidR="000B3378" w:rsidRPr="007A0BD4">
        <w:rPr>
          <w:rFonts w:ascii="Times New Roman" w:hAnsi="Times New Roman" w:cs="Times New Roman"/>
        </w:rPr>
        <w:t>beneficjentami</w:t>
      </w:r>
      <w:r w:rsidRPr="007A0BD4">
        <w:rPr>
          <w:rFonts w:ascii="Times New Roman" w:hAnsi="Times New Roman" w:cs="Times New Roman"/>
        </w:rPr>
        <w:t xml:space="preserve"> operacji, spotkania doradcze, konsultacje);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badania (ankiety, zbieranie opinii);</w:t>
      </w:r>
    </w:p>
    <w:p w:rsidR="003B6D88" w:rsidRPr="007A0BD4" w:rsidRDefault="003B6D88" w:rsidP="002D75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lokalne kanały komunikacyjne</w:t>
      </w:r>
      <w:r w:rsidR="000B3378" w:rsidRPr="007A0BD4">
        <w:rPr>
          <w:rFonts w:ascii="Times New Roman" w:hAnsi="Times New Roman" w:cs="Times New Roman"/>
        </w:rPr>
        <w:t xml:space="preserve"> (skuteczne sposoby przekazywania informacji w małych społecznościach)</w:t>
      </w:r>
    </w:p>
    <w:p w:rsidR="000B3378" w:rsidRPr="007A0BD4" w:rsidRDefault="000B3378" w:rsidP="002D7512">
      <w:pPr>
        <w:spacing w:after="0" w:line="240" w:lineRule="auto"/>
        <w:rPr>
          <w:rFonts w:ascii="Times New Roman" w:hAnsi="Times New Roman" w:cs="Times New Roman"/>
        </w:rPr>
      </w:pPr>
    </w:p>
    <w:p w:rsidR="0040518E" w:rsidRPr="007A0BD4" w:rsidRDefault="0040518E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378" w:rsidRPr="007A0BD4" w:rsidRDefault="000B3378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Przyjęte przez LGD cele i działania komunikacyjne oraz dobrane </w:t>
      </w:r>
      <w:r w:rsidR="00B06603" w:rsidRPr="007A0BD4">
        <w:rPr>
          <w:rFonts w:ascii="Times New Roman" w:hAnsi="Times New Roman" w:cs="Times New Roman"/>
        </w:rPr>
        <w:t xml:space="preserve">do nich </w:t>
      </w:r>
      <w:r w:rsidRPr="007A0BD4">
        <w:rPr>
          <w:rFonts w:ascii="Times New Roman" w:hAnsi="Times New Roman" w:cs="Times New Roman"/>
        </w:rPr>
        <w:t>środki przekazu pozwalają na prowadzenie dialogu z mieszkańca</w:t>
      </w:r>
      <w:r w:rsidR="00B77BAA" w:rsidRPr="007A0BD4">
        <w:rPr>
          <w:rFonts w:ascii="Times New Roman" w:hAnsi="Times New Roman" w:cs="Times New Roman"/>
        </w:rPr>
        <w:t xml:space="preserve">mi obszaru LGD w zakresie zasad </w:t>
      </w:r>
      <w:r w:rsidRPr="007A0BD4">
        <w:rPr>
          <w:rFonts w:ascii="Times New Roman" w:hAnsi="Times New Roman" w:cs="Times New Roman"/>
        </w:rPr>
        <w:t>i efektywności wdrażanej LSR, jak również</w:t>
      </w:r>
      <w:r w:rsidR="00B06603" w:rsidRPr="007A0BD4">
        <w:rPr>
          <w:rFonts w:ascii="Times New Roman" w:hAnsi="Times New Roman" w:cs="Times New Roman"/>
        </w:rPr>
        <w:t xml:space="preserve"> umożliwiają pogłębianie diagnozy społeczności lokalnej i analizę jej potrzeb. Ponadto, możliwość aktywnego udziału w działaniach komunikacyjnych pozwala na budowanie świadomości społecznej mieszkańców i pobudzanie ich aktywność. </w:t>
      </w:r>
    </w:p>
    <w:p w:rsidR="00596C7B" w:rsidRPr="007A0BD4" w:rsidRDefault="00596C7B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6C7B" w:rsidRPr="007A0BD4" w:rsidRDefault="00596C7B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Lokalna Grupa Działania w ramach przyjętego planu komunikacji realizuje następujące cele komunikacji:</w:t>
      </w:r>
    </w:p>
    <w:p w:rsidR="00596C7B" w:rsidRPr="007A0BD4" w:rsidRDefault="00596C7B" w:rsidP="002D75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aktualizacja LSR oraz w zależności od potrzeb działania korekcyjne w czasie wdrażania;</w:t>
      </w:r>
    </w:p>
    <w:p w:rsidR="00596C7B" w:rsidRPr="007A0BD4" w:rsidRDefault="00596C7B" w:rsidP="002D75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informowanie mieszkańców LGD o ogólnych założeniach i zasadach wdrażania LSR;</w:t>
      </w:r>
    </w:p>
    <w:p w:rsidR="00596C7B" w:rsidRPr="007A0BD4" w:rsidRDefault="00596C7B" w:rsidP="002D75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informowanie potencjalnych wnioskodawców o zasadach i kryteriach uzyskania wsparcia z budżetu LSR;</w:t>
      </w:r>
    </w:p>
    <w:p w:rsidR="00596C7B" w:rsidRPr="007A0BD4" w:rsidRDefault="00596C7B" w:rsidP="002D75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promocja planowanych i realizowanych działań związanych z wdrażaniem LSR;</w:t>
      </w:r>
    </w:p>
    <w:p w:rsidR="00596C7B" w:rsidRPr="007A0BD4" w:rsidRDefault="00596C7B" w:rsidP="002D751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pozyskiwanie informacji zwrotnych od: potencjalnych wnioskodawców oraz mieszkańców w zakresie funkcjonowania LGD i jakości pomocy przez nią świadczonej oraz informacji o identyfikacji lokalnych zasobów i rekomendacji do dalszych działań.</w:t>
      </w:r>
    </w:p>
    <w:p w:rsidR="00596C7B" w:rsidRPr="007A0BD4" w:rsidRDefault="00596C7B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6603" w:rsidRPr="007A0BD4" w:rsidRDefault="008A166E" w:rsidP="002D75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Realizacji wyżej wymienionych celów komunikacji służą następujące działania komunikacyjne:</w:t>
      </w:r>
    </w:p>
    <w:p w:rsidR="008A166E" w:rsidRPr="007A0BD4" w:rsidRDefault="008A166E" w:rsidP="002D75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kampanie informacyjno-konsultacyjne w zakresie prac nad LSR;</w:t>
      </w:r>
    </w:p>
    <w:p w:rsidR="008A166E" w:rsidRPr="007A0BD4" w:rsidRDefault="008A166E" w:rsidP="002D75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kampanie informacyjno-promocyjne nt. głównych  założeń LSR  i zasad jej wdrażania;</w:t>
      </w:r>
    </w:p>
    <w:p w:rsidR="008A166E" w:rsidRPr="007A0BD4" w:rsidRDefault="008A166E" w:rsidP="002D75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kampanie informacyjno-edukacyjne  nt. procedur i zasad oceniania i wyboru operacji przez LGD;</w:t>
      </w:r>
    </w:p>
    <w:p w:rsidR="008A166E" w:rsidRPr="007A0BD4" w:rsidRDefault="008A166E" w:rsidP="002D75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 xml:space="preserve">badania satysfakcji potencjalnych wnioskodawców w zakresie funkcjonowania LGD </w:t>
      </w:r>
      <w:r w:rsidRPr="007A0BD4">
        <w:rPr>
          <w:rFonts w:ascii="Times New Roman" w:hAnsi="Times New Roman" w:cs="Times New Roman"/>
        </w:rPr>
        <w:br/>
        <w:t>i jakości świadczonej pomocy;</w:t>
      </w:r>
    </w:p>
    <w:p w:rsidR="001519C8" w:rsidRPr="007A0BD4" w:rsidRDefault="008A166E" w:rsidP="002D751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badania efektywności działań służących wdrażaniu LSR w tym również diagnoza zasobów lokalnych i rekomendacji.</w:t>
      </w:r>
    </w:p>
    <w:p w:rsidR="0040518E" w:rsidRPr="007A0BD4" w:rsidRDefault="0040518E" w:rsidP="002D75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190" w:rsidRPr="007A0BD4" w:rsidRDefault="00EB2190" w:rsidP="002D7512">
      <w:pPr>
        <w:pStyle w:val="Nagwek1"/>
        <w:spacing w:before="0" w:line="240" w:lineRule="auto"/>
        <w:jc w:val="both"/>
        <w:rPr>
          <w:rFonts w:ascii="Times New Roman" w:hAnsi="Times New Roman" w:cs="Times New Roman"/>
          <w:sz w:val="24"/>
          <w:szCs w:val="22"/>
        </w:rPr>
      </w:pPr>
      <w:bookmarkStart w:id="12" w:name="_Toc504472785"/>
      <w:r w:rsidRPr="007A0BD4">
        <w:rPr>
          <w:rFonts w:ascii="Times New Roman" w:hAnsi="Times New Roman" w:cs="Times New Roman"/>
          <w:sz w:val="24"/>
          <w:szCs w:val="22"/>
        </w:rPr>
        <w:t>3.2. Efekty zrealizowanych działań komunikacyjnych.</w:t>
      </w:r>
      <w:bookmarkEnd w:id="12"/>
    </w:p>
    <w:p w:rsidR="007A0BD4" w:rsidRDefault="007A0BD4" w:rsidP="002D7512">
      <w:pPr>
        <w:spacing w:line="240" w:lineRule="auto"/>
        <w:rPr>
          <w:rFonts w:ascii="Times New Roman" w:hAnsi="Times New Roman" w:cs="Times New Roman"/>
          <w:b/>
        </w:rPr>
      </w:pPr>
    </w:p>
    <w:p w:rsidR="00745F41" w:rsidRPr="007A0BD4" w:rsidRDefault="00E3021D" w:rsidP="002D7512">
      <w:pPr>
        <w:spacing w:line="240" w:lineRule="auto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Tabela nr 6. Wykaz zrealizowanych przez LGD działań komunikacyjnych w 201</w:t>
      </w:r>
      <w:r w:rsidR="007914DD" w:rsidRPr="007A0BD4">
        <w:rPr>
          <w:rFonts w:ascii="Times New Roman" w:hAnsi="Times New Roman" w:cs="Times New Roman"/>
          <w:b/>
        </w:rPr>
        <w:t>8</w:t>
      </w:r>
      <w:r w:rsidRPr="007A0BD4">
        <w:rPr>
          <w:rFonts w:ascii="Times New Roman" w:hAnsi="Times New Roman" w:cs="Times New Roman"/>
          <w:b/>
        </w:rPr>
        <w:t xml:space="preserve"> r.</w:t>
      </w:r>
    </w:p>
    <w:tbl>
      <w:tblPr>
        <w:tblStyle w:val="Tabela-Siatk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3619"/>
        <w:gridCol w:w="1258"/>
        <w:gridCol w:w="1309"/>
        <w:gridCol w:w="1117"/>
        <w:gridCol w:w="1052"/>
        <w:gridCol w:w="2268"/>
      </w:tblGrid>
      <w:tr w:rsidR="00AC0D55" w:rsidRPr="007A0BD4" w:rsidTr="00B77BAA">
        <w:trPr>
          <w:trHeight w:val="369"/>
          <w:jc w:val="center"/>
        </w:trPr>
        <w:tc>
          <w:tcPr>
            <w:tcW w:w="4336" w:type="dxa"/>
            <w:gridSpan w:val="2"/>
            <w:vMerge w:val="restart"/>
            <w:hideMark/>
          </w:tcPr>
          <w:p w:rsidR="00AC0D55" w:rsidRPr="007A0BD4" w:rsidRDefault="00AC0D55" w:rsidP="002D7512">
            <w:pPr>
              <w:spacing w:before="240"/>
              <w:ind w:firstLine="318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Zestawienie zadań</w:t>
            </w:r>
          </w:p>
        </w:tc>
        <w:tc>
          <w:tcPr>
            <w:tcW w:w="4736" w:type="dxa"/>
            <w:gridSpan w:val="4"/>
            <w:hideMark/>
          </w:tcPr>
          <w:p w:rsidR="00AC0D55" w:rsidRPr="007A0BD4" w:rsidRDefault="00AC0D55" w:rsidP="002D7512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Mierniki </w:t>
            </w:r>
          </w:p>
        </w:tc>
        <w:tc>
          <w:tcPr>
            <w:tcW w:w="2268" w:type="dxa"/>
            <w:vMerge w:val="restart"/>
            <w:hideMark/>
          </w:tcPr>
          <w:p w:rsidR="00AC0D55" w:rsidRPr="007A0BD4" w:rsidRDefault="00AC0D55" w:rsidP="002D7512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Dokumenty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potwierdzające realizację zadania</w:t>
            </w:r>
          </w:p>
        </w:tc>
      </w:tr>
      <w:tr w:rsidR="00AC0D55" w:rsidRPr="007A0BD4" w:rsidTr="00B77BAA">
        <w:trPr>
          <w:trHeight w:val="1331"/>
          <w:jc w:val="center"/>
        </w:trPr>
        <w:tc>
          <w:tcPr>
            <w:tcW w:w="4336" w:type="dxa"/>
            <w:gridSpan w:val="2"/>
            <w:vMerge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6"/>
              </w:rPr>
            </w:pPr>
            <w:r w:rsidRPr="007A0BD4">
              <w:rPr>
                <w:rFonts w:ascii="Times New Roman" w:hAnsi="Times New Roman" w:cs="Times New Roman"/>
                <w:sz w:val="16"/>
              </w:rPr>
              <w:br/>
              <w:t xml:space="preserve"> Jednostka</w:t>
            </w:r>
            <w:r w:rsidRPr="007A0BD4">
              <w:rPr>
                <w:rFonts w:ascii="Times New Roman" w:hAnsi="Times New Roman" w:cs="Times New Roman"/>
                <w:sz w:val="16"/>
              </w:rPr>
              <w:br/>
              <w:t xml:space="preserve"> miary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6"/>
              </w:rPr>
            </w:pPr>
            <w:r w:rsidRPr="007A0BD4">
              <w:rPr>
                <w:rFonts w:ascii="Times New Roman" w:hAnsi="Times New Roman" w:cs="Times New Roman"/>
                <w:sz w:val="16"/>
              </w:rPr>
              <w:t>Wartość miernika osiągnięta w związku z realizacją</w:t>
            </w:r>
            <w:r w:rsidRPr="007A0BD4">
              <w:rPr>
                <w:rFonts w:ascii="Times New Roman" w:hAnsi="Times New Roman" w:cs="Times New Roman"/>
                <w:sz w:val="16"/>
              </w:rPr>
              <w:br/>
              <w:t>poprzednich części operacji</w:t>
            </w:r>
          </w:p>
        </w:tc>
        <w:tc>
          <w:tcPr>
            <w:tcW w:w="1117" w:type="dxa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6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6"/>
              </w:rPr>
              <w:t>Wartość miernika osiągnięta w ramach realizacji</w:t>
            </w:r>
            <w:r w:rsidRPr="007A0BD4">
              <w:rPr>
                <w:rFonts w:ascii="Times New Roman" w:hAnsi="Times New Roman" w:cs="Times New Roman"/>
                <w:color w:val="FF0000"/>
                <w:sz w:val="16"/>
              </w:rPr>
              <w:br/>
              <w:t>danej części operacji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6"/>
              </w:rPr>
            </w:pPr>
            <w:r w:rsidRPr="007A0BD4">
              <w:rPr>
                <w:rFonts w:ascii="Times New Roman" w:hAnsi="Times New Roman" w:cs="Times New Roman"/>
                <w:sz w:val="16"/>
              </w:rPr>
              <w:t>Wartość miernika (ogółem) osiągnięta w związku z realizacją operacji</w:t>
            </w:r>
          </w:p>
        </w:tc>
        <w:tc>
          <w:tcPr>
            <w:tcW w:w="2268" w:type="dxa"/>
            <w:vMerge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C0D55" w:rsidRPr="007A0BD4" w:rsidTr="00B77BAA">
        <w:trPr>
          <w:trHeight w:val="229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7A0BD4">
              <w:rPr>
                <w:rFonts w:ascii="Times New Roman" w:hAnsi="Times New Roman" w:cs="Times New Roman"/>
                <w:i/>
                <w:iCs/>
                <w:sz w:val="18"/>
              </w:rPr>
              <w:t>Lp.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AC0D55" w:rsidRPr="007A0BD4" w:rsidTr="00B77BAA">
        <w:trPr>
          <w:trHeight w:val="44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iCs/>
                <w:sz w:val="18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iCs/>
                <w:sz w:val="18"/>
                <w:szCs w:val="24"/>
              </w:rPr>
              <w:t>1.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iCs/>
                <w:sz w:val="18"/>
                <w:szCs w:val="24"/>
              </w:rPr>
            </w:pPr>
            <w:r w:rsidRPr="007A0BD4">
              <w:rPr>
                <w:rFonts w:ascii="Times New Roman" w:hAnsi="Times New Roman" w:cs="Times New Roman"/>
                <w:b/>
                <w:iCs/>
                <w:sz w:val="18"/>
                <w:szCs w:val="24"/>
              </w:rPr>
              <w:t>Realizacja Planu Komunikacji z lokalną społecznością, w tym: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1.1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Aktualizacja LSR oraz w zależności od potrzeb działania korekcyjne w czasie wdrażania.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AC0D55">
        <w:trPr>
          <w:trHeight w:val="22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1.1.1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badania ankietowe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badań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D4">
              <w:rPr>
                <w:rFonts w:ascii="Times New Roman" w:hAnsi="Times New Roman" w:cs="Times New Roman"/>
                <w:sz w:val="18"/>
                <w:szCs w:val="18"/>
              </w:rPr>
              <w:t>ankiety; raport z badań</w:t>
            </w:r>
          </w:p>
        </w:tc>
      </w:tr>
      <w:tr w:rsidR="00AC0D55" w:rsidRPr="007A0BD4" w:rsidTr="00AC0D55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lastRenderedPageBreak/>
              <w:t>1.1.2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spotkania/ warsztaty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spotkań/ warsztatów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D4">
              <w:rPr>
                <w:rFonts w:ascii="Times New Roman" w:hAnsi="Times New Roman" w:cs="Times New Roman"/>
                <w:sz w:val="18"/>
                <w:szCs w:val="18"/>
              </w:rPr>
              <w:t>zaproszenia, listy obecności, zdjęcia ze spotkań, program spotkań/ warsztatów, materiały, listy obecności</w:t>
            </w:r>
          </w:p>
        </w:tc>
      </w:tr>
      <w:tr w:rsidR="00AC0D55" w:rsidRPr="007A0BD4" w:rsidTr="00AC0D55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1.1.3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informacje online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informacji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D4">
              <w:rPr>
                <w:rFonts w:ascii="Times New Roman" w:hAnsi="Times New Roman" w:cs="Times New Roman"/>
                <w:sz w:val="18"/>
                <w:szCs w:val="18"/>
              </w:rPr>
              <w:t>informacje zamieszczane na stronie LGD</w:t>
            </w:r>
          </w:p>
        </w:tc>
      </w:tr>
      <w:tr w:rsidR="00AC0D55" w:rsidRPr="007A0BD4" w:rsidTr="00AC0D55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1.1.4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konsultacje mailowe LSR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konsultacji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D4">
              <w:rPr>
                <w:rFonts w:ascii="Times New Roman" w:hAnsi="Times New Roman" w:cs="Times New Roman"/>
                <w:sz w:val="18"/>
                <w:szCs w:val="18"/>
              </w:rPr>
              <w:t xml:space="preserve">wiadomość e- mailowa do adresatów </w:t>
            </w:r>
          </w:p>
        </w:tc>
      </w:tr>
      <w:tr w:rsidR="00AC0D55" w:rsidRPr="007A0BD4" w:rsidTr="00AC0D55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1.1.5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wysłuchania publiczne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wysłuchań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BD4">
              <w:rPr>
                <w:rFonts w:ascii="Times New Roman" w:hAnsi="Times New Roman" w:cs="Times New Roman"/>
                <w:sz w:val="18"/>
                <w:szCs w:val="18"/>
              </w:rPr>
              <w:t>zaproszenia, listy obecności, zdjęcia ze spotkań, protokoły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Kampania informacyjno-promocyjna nt. głównych  założeń LSR  i zasad jej wdrażania.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artykuły i informacje w lokalnych mediach i portalach społecznościowych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artykułów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5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artykuły, wydruki ze stron internetowych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informacje online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odwiedzin strony www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19134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1352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20486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wydruki ze stron internetowych, newsletter, dokumentacja LGD, informacje online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1.2.3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sesje rady gmin ew. biura rad gminnych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spotkań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pakiety informacyjne (pisma, ulotki, informacje na stronę); zdjęcia/ notatki ze spotkań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1.2.4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lokalne kanały komunikacyjne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sztuk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pakiety informacyjne (pismo, ulotki, dla sołtysów/ liderów uruchamiających lokalne kanały komunikacyjne, listy obecności, zdjęcia ze spotkań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1.2.5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materiały promocyjne LGD (ulotki informacyjne i promocyjne)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sztuk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388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388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ulotki,  prezentacje multimedialne; publikacje, broszury, banery reklamowe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Kampania informacyjno-edukacyjna  nt. procedur i zasad oceniania i wyboru operacji przez LGD.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 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spotkania informacyjne/ szkoleniowe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spotkań/ szkoleń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1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Karta rozliczenia zadania i nr 3 wraz z wymienionymi w jej pkt. 6 dokumentami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badania ankietowe jakości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przeprowadzonych badań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3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2268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wypełnione ankiety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1.3.3.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informacje w Internecie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zamieszczonych informacji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5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informacje online (odwiedziny strony, zapytania, odpowiedzi, porady)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1.3.4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poradnictwo LGD -spotkania bezpośrednie indywidualne i grupowe, telefoniczne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udzielonych porad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8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Karty porad udzielonych na miejscu/ telefonicznie/ e-mailowo</w:t>
            </w:r>
          </w:p>
        </w:tc>
      </w:tr>
      <w:tr w:rsidR="00AC0D55" w:rsidRPr="007A0BD4" w:rsidTr="00B77BAA">
        <w:trPr>
          <w:trHeight w:val="623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1.3.5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materiały promocyjno/edukacyjne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przygotowanych materiałów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prezentacje; broszury instruktarzowe</w:t>
            </w:r>
          </w:p>
        </w:tc>
      </w:tr>
      <w:tr w:rsidR="00AC0D55" w:rsidRPr="007A0BD4" w:rsidTr="00B77BAA">
        <w:trPr>
          <w:trHeight w:val="623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1.4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Badania satysfakcji potencjalnych wnioskodawców w zakresie funkcjonowania LGD i jakości świadczonej pomocy.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 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1.4.1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ankiety w wersji elektronicznej/ papierowej po dokonaniu usługi przez LGD;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otrzymanych ankiet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3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ankiety wypełnione w różnych etapach;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1.4.2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dokumentacja LGD.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wniosków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złożone wnioski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1.5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Badania efektywności działań służących wdrażaniu LSR w tym również diagnoza zasobów lokalnych i rekomendacji.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 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1.5.1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sprawozdanie realizatorów;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sprawozdań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złożone sprawozdania; dokumentacja LGD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1.5.2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ankiety realizatorów;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wypełnionych ankiet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wypełnione ankiety papierowo /online</w:t>
            </w:r>
          </w:p>
        </w:tc>
      </w:tr>
      <w:tr w:rsidR="00AC0D55" w:rsidRPr="007A0BD4" w:rsidTr="00B77BAA">
        <w:trPr>
          <w:trHeight w:val="609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lastRenderedPageBreak/>
              <w:t>1.5.3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ankiety online dla  odbiorców usług na stronie LGD, oraz wersja papierowa dostępna w czasie działań;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wypełnionych ankiet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wypełnione ankiety papierowo /online; informacja z przeprowadzanych wywiadów</w:t>
            </w:r>
          </w:p>
        </w:tc>
      </w:tr>
      <w:tr w:rsidR="00AC0D55" w:rsidRPr="007A0BD4" w:rsidTr="00B77BAA">
        <w:trPr>
          <w:trHeight w:val="82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1.5.4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pogłębiony wywiad ustrukturalizowany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sprawozdań/ raportów/ analiz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dokumentacja LGD z diagnozą (mapa jako produkt) obejmującą środowisko /społeczności lokalne</w:t>
            </w:r>
          </w:p>
        </w:tc>
      </w:tr>
      <w:tr w:rsidR="00AC0D55" w:rsidRPr="007A0BD4" w:rsidTr="00B77BAA">
        <w:trPr>
          <w:trHeight w:val="419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2.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Zatrudnienie pracowników w łącznym wymiarze etatów zgodnie z § 5 ust. 1 pkt 3 umowy o przyznaniu pomocy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etat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17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4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umowy o pracę, 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2.1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Doskonalenie zawodowe osób uczestniczących w realizacji LSR poprzez: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B77BAA">
        <w:trPr>
          <w:trHeight w:val="623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2.2.1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Szkolenie pracowników LGD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przeprowadzonych szkoleń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2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 Karta rozliczenia zadania nr  1 i 2   wraz z wymienionymi w jej pkt. 6 dokumentami</w:t>
            </w:r>
          </w:p>
        </w:tc>
      </w:tr>
      <w:tr w:rsidR="00AC0D55" w:rsidRPr="007A0BD4" w:rsidTr="00B77BAA">
        <w:trPr>
          <w:trHeight w:val="44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3.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Realizacja wykonanego planu szkoleń dla członków organu decyzyjnego i pracowników biura LGD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B77BAA">
        <w:trPr>
          <w:trHeight w:val="623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3.1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Szkolenie członków Rady LGD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przeprowadzonych szkoleń</w:t>
            </w:r>
          </w:p>
        </w:tc>
        <w:tc>
          <w:tcPr>
            <w:tcW w:w="1309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AC0D55" w:rsidRPr="007A0BD4" w:rsidTr="00B77BAA">
        <w:trPr>
          <w:trHeight w:val="44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4.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Realizacja doradztwa na rzecz potencjalnych beneficjentów LSR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B77BAA">
        <w:trPr>
          <w:trHeight w:val="623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4.1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doradztwo dla beneficjentów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udzielonych porad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11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8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Karty porad udzielonych na miejscu/ telefonicznie/ e-mailowo</w:t>
            </w:r>
          </w:p>
        </w:tc>
      </w:tr>
      <w:tr w:rsidR="00AC0D55" w:rsidRPr="007A0BD4" w:rsidTr="00B77BAA">
        <w:trPr>
          <w:trHeight w:val="243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5.</w:t>
            </w:r>
          </w:p>
        </w:tc>
        <w:tc>
          <w:tcPr>
            <w:tcW w:w="10623" w:type="dxa"/>
            <w:gridSpan w:val="6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Inne zadania</w:t>
            </w:r>
          </w:p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AC0D55" w:rsidRPr="007A0BD4" w:rsidTr="00B77BAA">
        <w:trPr>
          <w:trHeight w:val="406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5.1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Wizyta studyjna</w:t>
            </w:r>
          </w:p>
        </w:tc>
        <w:tc>
          <w:tcPr>
            <w:tcW w:w="125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wizyt studyjnych</w:t>
            </w:r>
          </w:p>
        </w:tc>
        <w:tc>
          <w:tcPr>
            <w:tcW w:w="130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AC0D55" w:rsidRPr="007A0BD4" w:rsidTr="00B77BAA">
        <w:trPr>
          <w:trHeight w:val="229"/>
          <w:jc w:val="center"/>
        </w:trPr>
        <w:tc>
          <w:tcPr>
            <w:tcW w:w="7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5.2</w:t>
            </w:r>
          </w:p>
        </w:tc>
        <w:tc>
          <w:tcPr>
            <w:tcW w:w="3619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bCs/>
                <w:sz w:val="18"/>
              </w:rPr>
              <w:t>spotkanie analityczno- refleksyjne</w:t>
            </w:r>
          </w:p>
        </w:tc>
        <w:tc>
          <w:tcPr>
            <w:tcW w:w="1258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spotkań</w:t>
            </w:r>
          </w:p>
        </w:tc>
        <w:tc>
          <w:tcPr>
            <w:tcW w:w="1309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17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FF0000"/>
                <w:sz w:val="18"/>
              </w:rPr>
              <w:t>0</w:t>
            </w:r>
          </w:p>
        </w:tc>
        <w:tc>
          <w:tcPr>
            <w:tcW w:w="1052" w:type="dxa"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AC0D55" w:rsidRPr="007A0BD4" w:rsidRDefault="00AC0D55" w:rsidP="002D7512">
            <w:pPr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2D663B" w:rsidRPr="007A0BD4" w:rsidRDefault="0079683F" w:rsidP="002D7512">
      <w:pPr>
        <w:pStyle w:val="Nagwek1"/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13" w:name="_Toc504472786"/>
      <w:r w:rsidRPr="007A0BD4">
        <w:rPr>
          <w:rFonts w:ascii="Times New Roman" w:hAnsi="Times New Roman" w:cs="Times New Roman"/>
          <w:sz w:val="24"/>
          <w:szCs w:val="32"/>
        </w:rPr>
        <w:t>Rozdział 4. Realizacja planu działania</w:t>
      </w:r>
      <w:bookmarkEnd w:id="13"/>
    </w:p>
    <w:p w:rsidR="0079683F" w:rsidRPr="007A0BD4" w:rsidRDefault="0079683F" w:rsidP="002D7512">
      <w:pPr>
        <w:pStyle w:val="Nagwek1"/>
        <w:spacing w:line="240" w:lineRule="auto"/>
        <w:rPr>
          <w:rFonts w:ascii="Times New Roman" w:hAnsi="Times New Roman" w:cs="Times New Roman"/>
          <w:i/>
        </w:rPr>
      </w:pPr>
      <w:bookmarkStart w:id="14" w:name="_Toc504472787"/>
      <w:r w:rsidRPr="007A0BD4">
        <w:rPr>
          <w:rFonts w:ascii="Times New Roman" w:hAnsi="Times New Roman" w:cs="Times New Roman"/>
          <w:i/>
          <w:sz w:val="24"/>
        </w:rPr>
        <w:t>4.1. Nabory przeprowadzone przez LGD w 201</w:t>
      </w:r>
      <w:r w:rsidR="00ED66E7" w:rsidRPr="007A0BD4">
        <w:rPr>
          <w:rFonts w:ascii="Times New Roman" w:hAnsi="Times New Roman" w:cs="Times New Roman"/>
          <w:i/>
          <w:sz w:val="24"/>
        </w:rPr>
        <w:t>8</w:t>
      </w:r>
      <w:r w:rsidRPr="007A0BD4">
        <w:rPr>
          <w:rFonts w:ascii="Times New Roman" w:hAnsi="Times New Roman" w:cs="Times New Roman"/>
          <w:i/>
          <w:sz w:val="24"/>
        </w:rPr>
        <w:t xml:space="preserve"> roku.</w:t>
      </w:r>
      <w:bookmarkEnd w:id="14"/>
    </w:p>
    <w:p w:rsidR="005B3FCA" w:rsidRPr="007A0BD4" w:rsidRDefault="005B3FCA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</w:t>
      </w:r>
      <w:r w:rsidR="00ED66E7" w:rsidRPr="007A0BD4">
        <w:rPr>
          <w:rFonts w:ascii="Times New Roman" w:hAnsi="Times New Roman" w:cs="Times New Roman"/>
          <w:sz w:val="20"/>
        </w:rPr>
        <w:t xml:space="preserve"> </w:t>
      </w:r>
      <w:r w:rsidR="00ED66E7" w:rsidRPr="007A0BD4">
        <w:rPr>
          <w:rFonts w:ascii="Times New Roman" w:hAnsi="Times New Roman" w:cs="Times New Roman"/>
          <w:b/>
          <w:szCs w:val="24"/>
        </w:rPr>
        <w:t>1/2018</w:t>
      </w:r>
    </w:p>
    <w:p w:rsidR="00ED66E7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ED66E7" w:rsidRPr="007A0BD4">
        <w:rPr>
          <w:rFonts w:ascii="Times New Roman" w:hAnsi="Times New Roman" w:cs="Times New Roman"/>
          <w:szCs w:val="24"/>
        </w:rPr>
        <w:t>ROZWÓJ OGÓLNODOSTĘPNEJ I NIEKOMERCYJNEJ INFRASTRUKTURY TURYSTYCZNEJ LUB REKREACYJNEJ, LUB KULTURALNEJ - W RAMACH PRZEDSIĘWZIĘCIA 1.3.1 ŚWIETLICA WIEJSKA MIEJSCEM AKTYWIZACJI EDUKACYJNEJ</w:t>
      </w:r>
    </w:p>
    <w:p w:rsidR="00ED66E7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ED66E7" w:rsidRPr="007A0BD4">
        <w:rPr>
          <w:rFonts w:ascii="Times New Roman" w:hAnsi="Times New Roman" w:cs="Times New Roman"/>
          <w:szCs w:val="24"/>
        </w:rPr>
        <w:t>14 lutego 2018 r. – 28 lutego 2018 r.</w:t>
      </w:r>
    </w:p>
    <w:p w:rsidR="005B3FCA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BB7195" w:rsidRPr="007A0BD4">
        <w:rPr>
          <w:rFonts w:ascii="Times New Roman" w:hAnsi="Times New Roman" w:cs="Times New Roman"/>
          <w:szCs w:val="24"/>
        </w:rPr>
        <w:t>250 000,00</w:t>
      </w:r>
      <w:r w:rsidRPr="007A0BD4">
        <w:rPr>
          <w:rFonts w:ascii="Times New Roman" w:hAnsi="Times New Roman" w:cs="Times New Roman"/>
          <w:szCs w:val="24"/>
        </w:rPr>
        <w:t xml:space="preserve">  zł</w:t>
      </w:r>
    </w:p>
    <w:p w:rsidR="005B3FCA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złożonych wniosków: </w:t>
      </w:r>
      <w:r w:rsidR="00682144" w:rsidRPr="007A0BD4">
        <w:rPr>
          <w:rFonts w:ascii="Times New Roman" w:hAnsi="Times New Roman" w:cs="Times New Roman"/>
          <w:szCs w:val="24"/>
        </w:rPr>
        <w:t>6</w:t>
      </w:r>
    </w:p>
    <w:p w:rsidR="005B3FCA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wybranych wniosków: </w:t>
      </w:r>
      <w:r w:rsidR="00682144" w:rsidRPr="007A0BD4">
        <w:rPr>
          <w:rFonts w:ascii="Times New Roman" w:hAnsi="Times New Roman" w:cs="Times New Roman"/>
          <w:szCs w:val="24"/>
        </w:rPr>
        <w:t>6</w:t>
      </w:r>
      <w:r w:rsidRPr="007A0BD4">
        <w:rPr>
          <w:rFonts w:ascii="Times New Roman" w:hAnsi="Times New Roman" w:cs="Times New Roman"/>
          <w:szCs w:val="24"/>
        </w:rPr>
        <w:t xml:space="preserve"> (</w:t>
      </w:r>
      <w:r w:rsidR="00682144" w:rsidRPr="007A0BD4">
        <w:rPr>
          <w:rFonts w:ascii="Times New Roman" w:hAnsi="Times New Roman" w:cs="Times New Roman"/>
          <w:szCs w:val="24"/>
        </w:rPr>
        <w:t>5</w:t>
      </w:r>
      <w:r w:rsidRPr="007A0BD4">
        <w:rPr>
          <w:rFonts w:ascii="Times New Roman" w:hAnsi="Times New Roman" w:cs="Times New Roman"/>
          <w:szCs w:val="24"/>
        </w:rPr>
        <w:t xml:space="preserve"> wniosków zmieściło się w limicie)</w:t>
      </w:r>
    </w:p>
    <w:p w:rsidR="005B3FCA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Wartość środków rozdysponowanych w ramach naboru: </w:t>
      </w:r>
      <w:r w:rsidR="00682144" w:rsidRPr="007A0BD4">
        <w:rPr>
          <w:rFonts w:ascii="Times New Roman" w:hAnsi="Times New Roman" w:cs="Times New Roman"/>
          <w:szCs w:val="24"/>
        </w:rPr>
        <w:t>250 000,00  zł</w:t>
      </w:r>
    </w:p>
    <w:p w:rsidR="005B3FCA" w:rsidRPr="007A0BD4" w:rsidRDefault="005B3FC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ED66E7" w:rsidRPr="007A0BD4" w:rsidRDefault="00ED66E7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</w:t>
      </w:r>
      <w:r w:rsidRPr="007A0BD4">
        <w:rPr>
          <w:rFonts w:ascii="Times New Roman" w:hAnsi="Times New Roman" w:cs="Times New Roman"/>
          <w:sz w:val="20"/>
        </w:rPr>
        <w:t xml:space="preserve"> </w:t>
      </w:r>
      <w:r w:rsidRPr="007A0BD4">
        <w:rPr>
          <w:rFonts w:ascii="Times New Roman" w:hAnsi="Times New Roman" w:cs="Times New Roman"/>
          <w:b/>
          <w:szCs w:val="24"/>
        </w:rPr>
        <w:t>2/2018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WZMOCNIENIE KAPITAŁU SPOŁECZNEGO, W TYM PRZEZ PODNOSZENIE WIEDZY SPOŁECZNOŚCI LOKALNEJ W ZAKRESIE OCHRONY ŚRODOWISKA I ZMIAN KLIMATYCZNYCH, TAKŻE Z WYKORZYSTANIEM ROZWIĄZAŃ INNOWACYJNYCH - W RAMACH PRZEDSIĘWZIĘCIA 3.1.2 PUNKT WSPARCIA PRZEDSIĘBIORCZOŚCI LOKALNEJ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14 lutego 2018 r. – 28 lutego 2018 r.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BB7195" w:rsidRPr="007A0BD4">
        <w:rPr>
          <w:rFonts w:ascii="Times New Roman" w:hAnsi="Times New Roman" w:cs="Times New Roman"/>
          <w:szCs w:val="24"/>
        </w:rPr>
        <w:t>50 000,00  zł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złożonych wniosków: </w:t>
      </w:r>
      <w:r w:rsidR="00682144" w:rsidRPr="007A0BD4">
        <w:rPr>
          <w:rFonts w:ascii="Times New Roman" w:hAnsi="Times New Roman" w:cs="Times New Roman"/>
          <w:szCs w:val="24"/>
        </w:rPr>
        <w:t>0,00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wybranych wniosków: </w:t>
      </w:r>
      <w:r w:rsidR="00682144" w:rsidRPr="007A0BD4">
        <w:rPr>
          <w:rFonts w:ascii="Times New Roman" w:hAnsi="Times New Roman" w:cs="Times New Roman"/>
          <w:szCs w:val="24"/>
        </w:rPr>
        <w:t>0,00</w:t>
      </w:r>
      <w:r w:rsidRPr="007A0BD4">
        <w:rPr>
          <w:rFonts w:ascii="Times New Roman" w:hAnsi="Times New Roman" w:cs="Times New Roman"/>
          <w:szCs w:val="24"/>
        </w:rPr>
        <w:t xml:space="preserve"> (</w:t>
      </w:r>
      <w:r w:rsidR="00682144" w:rsidRPr="007A0BD4">
        <w:rPr>
          <w:rFonts w:ascii="Times New Roman" w:hAnsi="Times New Roman" w:cs="Times New Roman"/>
          <w:szCs w:val="24"/>
        </w:rPr>
        <w:t xml:space="preserve">0,00 </w:t>
      </w:r>
      <w:r w:rsidRPr="007A0BD4">
        <w:rPr>
          <w:rFonts w:ascii="Times New Roman" w:hAnsi="Times New Roman" w:cs="Times New Roman"/>
          <w:szCs w:val="24"/>
        </w:rPr>
        <w:t>wniosków zmieściło się w limicie)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Wartość środków rozdysponowanych w ramach naboru: </w:t>
      </w:r>
      <w:r w:rsidR="00682144" w:rsidRPr="007A0BD4">
        <w:rPr>
          <w:rFonts w:ascii="Times New Roman" w:hAnsi="Times New Roman" w:cs="Times New Roman"/>
          <w:szCs w:val="24"/>
        </w:rPr>
        <w:t>0,00  zł</w:t>
      </w:r>
    </w:p>
    <w:p w:rsidR="00C76B1E" w:rsidRPr="007A0BD4" w:rsidRDefault="00C76B1E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C76B1E" w:rsidRPr="007A0BD4" w:rsidRDefault="00C76B1E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Nabór nr </w:t>
      </w:r>
      <w:r w:rsidR="00ED66E7" w:rsidRPr="007A0BD4">
        <w:rPr>
          <w:rFonts w:ascii="Times New Roman" w:hAnsi="Times New Roman" w:cs="Times New Roman"/>
          <w:b/>
          <w:szCs w:val="24"/>
        </w:rPr>
        <w:t>1/2018/G</w:t>
      </w:r>
    </w:p>
    <w:p w:rsidR="00ED66E7" w:rsidRPr="007A0BD4" w:rsidRDefault="00C76B1E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lastRenderedPageBreak/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ED66E7" w:rsidRPr="007A0BD4">
        <w:rPr>
          <w:rFonts w:ascii="Times New Roman" w:hAnsi="Times New Roman" w:cs="Times New Roman"/>
          <w:szCs w:val="24"/>
        </w:rPr>
        <w:t>WZMOCNIENIE KAPITAŁU SPOŁECZNEGO, W TYM PRZEZ PODNOSZENIE WIEDZY SPOŁECZNOŚCI LOKALNEJ W ZAKRESIE OCHRONY ŚRODOWISKA I ZMIAN KLIMATYCZNYCH, TAKŻE Z WYKORZYSTANIEM ROZWIĄZAŃ INNOWACYJNYCH - W RAMACH PRZEDSIĘWZIĘCIA 1.2.1 DOBRE PRAKTYKI W ZAKRESIE AKTYWNOŚCI ZAWODOWEJ</w:t>
      </w:r>
    </w:p>
    <w:p w:rsidR="00ED66E7" w:rsidRPr="007A0BD4" w:rsidRDefault="00BB7195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ED66E7" w:rsidRPr="007A0BD4">
        <w:rPr>
          <w:rFonts w:ascii="Times New Roman" w:hAnsi="Times New Roman" w:cs="Times New Roman"/>
          <w:szCs w:val="24"/>
        </w:rPr>
        <w:t>14 lutego 2018 r. – 28 lutego 2018 r.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BB7195" w:rsidRPr="007A0BD4">
        <w:rPr>
          <w:rFonts w:ascii="Times New Roman" w:hAnsi="Times New Roman" w:cs="Times New Roman"/>
          <w:szCs w:val="24"/>
        </w:rPr>
        <w:t>100 000,00  zł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złożonych wniosków: </w:t>
      </w:r>
      <w:r w:rsidR="00682144" w:rsidRPr="007A0BD4">
        <w:rPr>
          <w:rFonts w:ascii="Times New Roman" w:hAnsi="Times New Roman" w:cs="Times New Roman"/>
          <w:b/>
          <w:szCs w:val="24"/>
        </w:rPr>
        <w:t>10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Liczba wybranych wniosków</w:t>
      </w:r>
      <w:r w:rsidRPr="007A0BD4">
        <w:rPr>
          <w:rFonts w:ascii="Times New Roman" w:hAnsi="Times New Roman" w:cs="Times New Roman"/>
          <w:b/>
          <w:color w:val="FF0000"/>
          <w:szCs w:val="24"/>
        </w:rPr>
        <w:t xml:space="preserve">: </w:t>
      </w:r>
      <w:r w:rsidR="00682144" w:rsidRPr="007A0BD4">
        <w:rPr>
          <w:rFonts w:ascii="Times New Roman" w:hAnsi="Times New Roman" w:cs="Times New Roman"/>
          <w:color w:val="FF0000"/>
          <w:szCs w:val="24"/>
        </w:rPr>
        <w:t>10</w:t>
      </w:r>
      <w:r w:rsidRPr="007A0BD4">
        <w:rPr>
          <w:rFonts w:ascii="Times New Roman" w:hAnsi="Times New Roman" w:cs="Times New Roman"/>
          <w:color w:val="FF0000"/>
          <w:szCs w:val="24"/>
        </w:rPr>
        <w:t xml:space="preserve"> </w:t>
      </w:r>
      <w:r w:rsidR="00682144" w:rsidRPr="007A0BD4">
        <w:rPr>
          <w:rFonts w:ascii="Times New Roman" w:hAnsi="Times New Roman" w:cs="Times New Roman"/>
          <w:color w:val="FF0000"/>
          <w:szCs w:val="24"/>
        </w:rPr>
        <w:t>( 10</w:t>
      </w:r>
      <w:r w:rsidRPr="007A0BD4">
        <w:rPr>
          <w:rFonts w:ascii="Times New Roman" w:hAnsi="Times New Roman" w:cs="Times New Roman"/>
          <w:color w:val="FF0000"/>
          <w:szCs w:val="24"/>
        </w:rPr>
        <w:t xml:space="preserve"> </w:t>
      </w:r>
      <w:r w:rsidRPr="007A0BD4">
        <w:rPr>
          <w:rFonts w:ascii="Times New Roman" w:hAnsi="Times New Roman" w:cs="Times New Roman"/>
          <w:szCs w:val="24"/>
        </w:rPr>
        <w:t>wniosków zmieściło się w limicie)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Wartość środków rozdysponowanych w ramach naboru: </w:t>
      </w:r>
      <w:r w:rsidR="00682144" w:rsidRPr="007A0BD4">
        <w:rPr>
          <w:rFonts w:ascii="Times New Roman" w:hAnsi="Times New Roman" w:cs="Times New Roman"/>
          <w:szCs w:val="24"/>
        </w:rPr>
        <w:t>100 000,00  zł</w:t>
      </w:r>
    </w:p>
    <w:p w:rsidR="00C76B1E" w:rsidRPr="007A0BD4" w:rsidRDefault="00C76B1E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D66E7" w:rsidRPr="007A0BD4" w:rsidRDefault="00ED66E7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 3/2018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Zakres tematyczny: </w:t>
      </w:r>
      <w:r w:rsidR="00BB7195" w:rsidRPr="007A0BD4">
        <w:rPr>
          <w:rFonts w:ascii="Times New Roman" w:hAnsi="Times New Roman" w:cs="Times New Roman"/>
          <w:szCs w:val="24"/>
        </w:rPr>
        <w:t>WZMOCNIENIE KAPITAŁU SPOŁECZNEGO, W TYM PRZEZ PODNOSZENIE WIEDZY SPOŁECZNOŚCI LOKALNEJ W ZAKRESIE OCHRONY ŚRODOWISKA I ZMIAN KLIMATYCZNYCH, TAKŻE Z WYKORZYSTANIEM ROZWIĄZAŃ INNOWACYJNYCH - W RAMACH PRZEDSIĘWZIĘCIA 3.1.2 PUNKT WSPARCIA PRZEDSIĘBIORCZOŚCI LOKALNEJ</w:t>
      </w:r>
    </w:p>
    <w:p w:rsidR="00ED66E7" w:rsidRPr="007A0BD4" w:rsidRDefault="00BB7195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Pr="007A0BD4">
        <w:rPr>
          <w:rFonts w:ascii="Times New Roman" w:hAnsi="Times New Roman" w:cs="Times New Roman"/>
          <w:b/>
          <w:szCs w:val="24"/>
        </w:rPr>
        <w:t>26 kwietnia 2018 r. – 9 maja 2018 r.</w:t>
      </w:r>
      <w:r w:rsidR="006C3D47" w:rsidRPr="007A0BD4">
        <w:rPr>
          <w:rFonts w:ascii="Times New Roman" w:hAnsi="Times New Roman" w:cs="Times New Roman"/>
          <w:b/>
          <w:szCs w:val="24"/>
        </w:rPr>
        <w:t xml:space="preserve"> </w:t>
      </w:r>
    </w:p>
    <w:p w:rsidR="006A4671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0"/>
          <w:szCs w:val="21"/>
          <w:shd w:val="clear" w:color="auto" w:fill="FFFFFF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Limit dostępnych środków w ramach naboru: </w:t>
      </w:r>
      <w:r w:rsidR="00BB7195" w:rsidRPr="007A0BD4">
        <w:rPr>
          <w:rFonts w:ascii="Times New Roman" w:hAnsi="Times New Roman" w:cs="Times New Roman"/>
          <w:color w:val="333333"/>
          <w:sz w:val="20"/>
          <w:szCs w:val="21"/>
          <w:shd w:val="clear" w:color="auto" w:fill="FFFFFF"/>
        </w:rPr>
        <w:t>50 000,00  zł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złożonych wniosków: </w:t>
      </w:r>
      <w:r w:rsidR="00682144" w:rsidRPr="007A0BD4">
        <w:rPr>
          <w:rFonts w:ascii="Times New Roman" w:hAnsi="Times New Roman" w:cs="Times New Roman"/>
          <w:b/>
          <w:szCs w:val="24"/>
        </w:rPr>
        <w:t>1</w:t>
      </w:r>
    </w:p>
    <w:p w:rsidR="00ED66E7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Liczba wybranych wniosków: </w:t>
      </w:r>
      <w:r w:rsidR="00682144" w:rsidRPr="007A0BD4">
        <w:rPr>
          <w:rFonts w:ascii="Times New Roman" w:hAnsi="Times New Roman" w:cs="Times New Roman"/>
          <w:b/>
          <w:szCs w:val="24"/>
        </w:rPr>
        <w:t>1</w:t>
      </w:r>
      <w:r w:rsidRPr="007A0BD4">
        <w:rPr>
          <w:rFonts w:ascii="Times New Roman" w:hAnsi="Times New Roman" w:cs="Times New Roman"/>
          <w:b/>
          <w:szCs w:val="24"/>
        </w:rPr>
        <w:t xml:space="preserve"> </w:t>
      </w:r>
      <w:r w:rsidR="00682144" w:rsidRPr="007A0BD4">
        <w:rPr>
          <w:rFonts w:ascii="Times New Roman" w:hAnsi="Times New Roman" w:cs="Times New Roman"/>
          <w:b/>
          <w:szCs w:val="24"/>
        </w:rPr>
        <w:t>( 1</w:t>
      </w:r>
      <w:r w:rsidRPr="007A0BD4">
        <w:rPr>
          <w:rFonts w:ascii="Times New Roman" w:hAnsi="Times New Roman" w:cs="Times New Roman"/>
          <w:b/>
          <w:szCs w:val="24"/>
        </w:rPr>
        <w:t xml:space="preserve"> wniosków zmieściło się w limicie)</w:t>
      </w:r>
    </w:p>
    <w:p w:rsidR="00D1084A" w:rsidRPr="007A0BD4" w:rsidRDefault="00ED66E7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 xml:space="preserve">Wartość środków rozdysponowanych w ramach naboru: </w:t>
      </w:r>
      <w:r w:rsidR="00682144" w:rsidRPr="007A0BD4">
        <w:rPr>
          <w:rFonts w:ascii="Times New Roman" w:hAnsi="Times New Roman" w:cs="Times New Roman"/>
          <w:b/>
          <w:szCs w:val="24"/>
        </w:rPr>
        <w:t>50 000,00  zł</w:t>
      </w:r>
    </w:p>
    <w:p w:rsidR="00682144" w:rsidRPr="007A0BD4" w:rsidRDefault="00682144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BB7195" w:rsidRPr="007A0BD4" w:rsidRDefault="00BB7195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</w:t>
      </w:r>
      <w:r w:rsidR="006A4671" w:rsidRPr="007A0BD4">
        <w:rPr>
          <w:rFonts w:ascii="Times New Roman" w:hAnsi="Times New Roman" w:cs="Times New Roman"/>
          <w:b/>
          <w:szCs w:val="24"/>
        </w:rPr>
        <w:t xml:space="preserve"> 4</w:t>
      </w:r>
      <w:r w:rsidRPr="007A0BD4">
        <w:rPr>
          <w:rFonts w:ascii="Times New Roman" w:hAnsi="Times New Roman" w:cs="Times New Roman"/>
          <w:b/>
          <w:szCs w:val="24"/>
        </w:rPr>
        <w:t>/2018</w:t>
      </w:r>
    </w:p>
    <w:p w:rsidR="006A4671" w:rsidRPr="007A0BD4" w:rsidRDefault="00BB7195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6A4671" w:rsidRPr="007A0BD4">
        <w:rPr>
          <w:rFonts w:ascii="Times New Roman" w:hAnsi="Times New Roman" w:cs="Times New Roman"/>
          <w:szCs w:val="24"/>
        </w:rPr>
        <w:t>ROZWÓJ PRZEDSIĘBIORCZOŚCI NA OBSZARZE WIEJSKIM OBJĘTYM STRATEGIĄ ROZWOJU LOKALNEGO KIEROWANEGO PRZEZ SPOŁECZNOŚĆ POPRZEZ PODEJMOWANIE DZIAŁALNOŚCI GOSPODARCZEJ – W RAMACH PRZEDSIĘWZIĘCIA 3.1.1 WSPARCIE PRZEDSIĘBIORCZOŚCI POPRZEZ DOTACJE INWESTYCYJNE</w:t>
      </w:r>
    </w:p>
    <w:p w:rsidR="00BB7195" w:rsidRPr="007A0BD4" w:rsidRDefault="00BB7195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6A4671" w:rsidRPr="007A0BD4">
        <w:rPr>
          <w:rFonts w:ascii="Times New Roman" w:hAnsi="Times New Roman" w:cs="Times New Roman"/>
          <w:szCs w:val="24"/>
        </w:rPr>
        <w:t>10 grudnia 2018 r. – 8 stycznia 2019 r.</w:t>
      </w:r>
    </w:p>
    <w:p w:rsidR="00BB7195" w:rsidRPr="007A0BD4" w:rsidRDefault="00BB7195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0"/>
          <w:szCs w:val="21"/>
          <w:shd w:val="clear" w:color="auto" w:fill="FFFFFF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</w:t>
      </w:r>
      <w:r w:rsidR="00682144" w:rsidRPr="007A0BD4">
        <w:rPr>
          <w:rFonts w:ascii="Times New Roman" w:hAnsi="Times New Roman" w:cs="Times New Roman"/>
          <w:szCs w:val="24"/>
        </w:rPr>
        <w:t>2 8</w:t>
      </w:r>
      <w:r w:rsidR="006A4671" w:rsidRPr="007A0BD4">
        <w:rPr>
          <w:rFonts w:ascii="Times New Roman" w:hAnsi="Times New Roman" w:cs="Times New Roman"/>
          <w:color w:val="333333"/>
          <w:sz w:val="20"/>
          <w:szCs w:val="21"/>
          <w:shd w:val="clear" w:color="auto" w:fill="FFFFFF"/>
        </w:rPr>
        <w:t>50 000,00 zł.</w:t>
      </w:r>
    </w:p>
    <w:p w:rsidR="00682144" w:rsidRPr="007A0BD4" w:rsidRDefault="00682144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6A4671" w:rsidRPr="007A0BD4" w:rsidRDefault="006A4671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 5/2018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ROZWÓJ OGÓLNODOSTĘPNEJ I NIEKOMERCYJNEJ INFRASTRUKTURY TURYSTYCZNEJ LUB REKREACYJNEJ, LUB KULTURALNEJ - W RAMACH PRZEDSIĘWZIĘCIA 1.3.2 ADAPTACJA ISTNIEJĄCEJ INFRASTRUKTURY NA MIEJSCA AKTYWNOŚCI LOKALNEJ (MAL)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10 grudnia 2018 r. – 8 stycznia 2019 r.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550 000,00  zł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6A4671" w:rsidRPr="007A0BD4" w:rsidRDefault="006A4671" w:rsidP="002D7512">
      <w:pPr>
        <w:pStyle w:val="Akapitzlist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Nabór nr 6/2018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Zakres tematyczny:</w:t>
      </w:r>
      <w:r w:rsidRPr="007A0BD4">
        <w:rPr>
          <w:rFonts w:ascii="Times New Roman" w:hAnsi="Times New Roman" w:cs="Times New Roman"/>
          <w:szCs w:val="24"/>
        </w:rPr>
        <w:t xml:space="preserve"> ROZWÓJ OGÓLNODOSTĘPNEJ I NIEKOMERCYJNEJ INFRASTRUKTURY TURYSTYCZNEJ LUB REKREACYJNEJ,</w:t>
      </w:r>
      <w:r w:rsidR="00682144" w:rsidRPr="007A0BD4">
        <w:rPr>
          <w:rFonts w:ascii="Times New Roman" w:hAnsi="Times New Roman" w:cs="Times New Roman"/>
          <w:szCs w:val="24"/>
        </w:rPr>
        <w:t xml:space="preserve"> LUB KULTURALNEJ</w:t>
      </w:r>
      <w:r w:rsidRPr="007A0BD4">
        <w:rPr>
          <w:rFonts w:ascii="Times New Roman" w:hAnsi="Times New Roman" w:cs="Times New Roman"/>
          <w:szCs w:val="24"/>
        </w:rPr>
        <w:t>- W RAMACH PRZEDSIĘWZIĘCIA 1.3.1 ŚWIETLICA WIEJSKA MIEJSCEM AKTYWIZACJI EDUKACYJNEJ</w:t>
      </w:r>
    </w:p>
    <w:p w:rsidR="006A4671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Termin składania wniosków:</w:t>
      </w:r>
      <w:r w:rsidRPr="007A0BD4">
        <w:rPr>
          <w:rFonts w:ascii="Times New Roman" w:hAnsi="Times New Roman" w:cs="Times New Roman"/>
          <w:szCs w:val="24"/>
        </w:rPr>
        <w:t xml:space="preserve"> 10 grudnia 2018 r. – 8 stycznia 2019 r.</w:t>
      </w:r>
    </w:p>
    <w:p w:rsidR="002D7512" w:rsidRPr="007A0BD4" w:rsidRDefault="006A4671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A0BD4">
        <w:rPr>
          <w:rFonts w:ascii="Times New Roman" w:hAnsi="Times New Roman" w:cs="Times New Roman"/>
          <w:b/>
          <w:szCs w:val="24"/>
        </w:rPr>
        <w:t>Limit dostępnych środków w ramach naboru:</w:t>
      </w:r>
      <w:r w:rsidRPr="007A0BD4">
        <w:rPr>
          <w:rFonts w:ascii="Times New Roman" w:hAnsi="Times New Roman" w:cs="Times New Roman"/>
          <w:szCs w:val="24"/>
        </w:rPr>
        <w:t xml:space="preserve"> 50 000,00  zł</w:t>
      </w:r>
    </w:p>
    <w:p w:rsidR="007E5ECB" w:rsidRPr="007A0BD4" w:rsidRDefault="007E5EC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C76B1E" w:rsidRPr="007A0BD4" w:rsidRDefault="0081760A" w:rsidP="002D7512">
      <w:pPr>
        <w:pStyle w:val="Nagwek1"/>
        <w:spacing w:before="0" w:line="240" w:lineRule="auto"/>
        <w:jc w:val="both"/>
        <w:rPr>
          <w:rFonts w:ascii="Times New Roman" w:hAnsi="Times New Roman" w:cs="Times New Roman"/>
          <w:i/>
        </w:rPr>
      </w:pPr>
      <w:bookmarkStart w:id="15" w:name="_Toc504472788"/>
      <w:r w:rsidRPr="007A0BD4">
        <w:rPr>
          <w:rFonts w:ascii="Times New Roman" w:hAnsi="Times New Roman" w:cs="Times New Roman"/>
          <w:i/>
        </w:rPr>
        <w:t xml:space="preserve">4.2. Realizacja zaplanowanych w LSR wskaźników </w:t>
      </w:r>
      <w:r w:rsidR="007E5ECB" w:rsidRPr="007A0BD4">
        <w:rPr>
          <w:rFonts w:ascii="Times New Roman" w:hAnsi="Times New Roman" w:cs="Times New Roman"/>
          <w:bCs w:val="0"/>
          <w:i/>
        </w:rPr>
        <w:t xml:space="preserve">i budżetu </w:t>
      </w:r>
      <w:r w:rsidRPr="007A0BD4">
        <w:rPr>
          <w:rFonts w:ascii="Times New Roman" w:hAnsi="Times New Roman" w:cs="Times New Roman"/>
          <w:i/>
        </w:rPr>
        <w:t>na koniec 201</w:t>
      </w:r>
      <w:r w:rsidR="00645B99" w:rsidRPr="007A0BD4">
        <w:rPr>
          <w:rFonts w:ascii="Times New Roman" w:hAnsi="Times New Roman" w:cs="Times New Roman"/>
          <w:i/>
        </w:rPr>
        <w:t>8</w:t>
      </w:r>
      <w:r w:rsidRPr="007A0BD4">
        <w:rPr>
          <w:rFonts w:ascii="Times New Roman" w:hAnsi="Times New Roman" w:cs="Times New Roman"/>
          <w:i/>
        </w:rPr>
        <w:t xml:space="preserve"> roku.</w:t>
      </w:r>
      <w:bookmarkEnd w:id="15"/>
    </w:p>
    <w:p w:rsidR="002D7512" w:rsidRPr="007A0BD4" w:rsidRDefault="002D7512" w:rsidP="002D7512">
      <w:pPr>
        <w:rPr>
          <w:rFonts w:ascii="Times New Roman" w:hAnsi="Times New Roman" w:cs="Times New Roman"/>
          <w:sz w:val="2"/>
        </w:rPr>
      </w:pPr>
    </w:p>
    <w:p w:rsidR="00433531" w:rsidRPr="007A0BD4" w:rsidRDefault="00204EDB" w:rsidP="002D7512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7A0BD4">
        <w:rPr>
          <w:rFonts w:ascii="Times New Roman" w:hAnsi="Times New Roman" w:cs="Times New Roman"/>
          <w:color w:val="auto"/>
          <w:sz w:val="22"/>
          <w:szCs w:val="22"/>
        </w:rPr>
        <w:t xml:space="preserve">Według zestawienia dot. rozliczenia poddziałania 19.2 Wsparcie  na wdrażanie operacji w ramach strategii rozwoju lokalnego kierowanego przez społeczność objętego PROW 2014- 2020 – ( stan na dzień: 09/01/2019) </w:t>
      </w:r>
      <w:r w:rsidRPr="007A0BD4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rozliczono dotacje na łączną kwotę: </w:t>
      </w:r>
      <w:r w:rsidRPr="007A0BD4">
        <w:rPr>
          <w:rFonts w:ascii="Times New Roman" w:hAnsi="Times New Roman" w:cs="Times New Roman"/>
          <w:color w:val="auto"/>
          <w:sz w:val="22"/>
          <w:szCs w:val="22"/>
          <w:highlight w:val="cyan"/>
          <w:u w:val="single"/>
        </w:rPr>
        <w:t>854 295,90</w:t>
      </w:r>
      <w:r w:rsidR="00215FDC" w:rsidRPr="007A0BD4">
        <w:rPr>
          <w:rFonts w:ascii="Times New Roman" w:hAnsi="Times New Roman" w:cs="Times New Roman"/>
          <w:color w:val="auto"/>
          <w:sz w:val="22"/>
          <w:szCs w:val="22"/>
          <w:highlight w:val="cyan"/>
          <w:u w:val="single"/>
        </w:rPr>
        <w:t xml:space="preserve"> </w:t>
      </w:r>
      <w:r w:rsidRPr="007A0BD4">
        <w:rPr>
          <w:rFonts w:ascii="Times New Roman" w:hAnsi="Times New Roman" w:cs="Times New Roman"/>
          <w:color w:val="auto"/>
          <w:sz w:val="22"/>
          <w:szCs w:val="22"/>
          <w:highlight w:val="cyan"/>
          <w:u w:val="single"/>
        </w:rPr>
        <w:t>zł</w:t>
      </w:r>
    </w:p>
    <w:p w:rsidR="00204EDB" w:rsidRPr="007A0BD4" w:rsidRDefault="00204EDB" w:rsidP="007E5ECB">
      <w:pPr>
        <w:pStyle w:val="Nagwek1"/>
        <w:spacing w:after="240" w:line="240" w:lineRule="auto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7A0BD4">
        <w:rPr>
          <w:rFonts w:ascii="Times New Roman" w:hAnsi="Times New Roman" w:cs="Times New Roman"/>
          <w:color w:val="FF0000"/>
          <w:sz w:val="22"/>
          <w:szCs w:val="22"/>
          <w:u w:val="single"/>
        </w:rPr>
        <w:t>4.</w:t>
      </w:r>
      <w:r w:rsidR="008A15FF">
        <w:rPr>
          <w:rFonts w:ascii="Times New Roman" w:hAnsi="Times New Roman" w:cs="Times New Roman"/>
          <w:color w:val="FF0000"/>
          <w:sz w:val="22"/>
          <w:szCs w:val="22"/>
          <w:u w:val="single"/>
        </w:rPr>
        <w:t>2</w:t>
      </w:r>
      <w:r w:rsidRPr="007A0BD4">
        <w:rPr>
          <w:rFonts w:ascii="Times New Roman" w:hAnsi="Times New Roman" w:cs="Times New Roman"/>
          <w:color w:val="FF0000"/>
          <w:sz w:val="22"/>
          <w:szCs w:val="22"/>
          <w:u w:val="single"/>
        </w:rPr>
        <w:t>.</w:t>
      </w:r>
      <w:r w:rsidR="008A15FF">
        <w:rPr>
          <w:rFonts w:ascii="Times New Roman" w:hAnsi="Times New Roman" w:cs="Times New Roman"/>
          <w:color w:val="FF0000"/>
          <w:sz w:val="22"/>
          <w:szCs w:val="22"/>
          <w:u w:val="single"/>
        </w:rPr>
        <w:t>1</w:t>
      </w:r>
      <w:r w:rsidRPr="007A0BD4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Nabory przeprowadzone przez LGD w 2016 roku.</w:t>
      </w:r>
    </w:p>
    <w:p w:rsidR="00204EDB" w:rsidRPr="007A0BD4" w:rsidRDefault="00294A72" w:rsidP="002D7512">
      <w:pPr>
        <w:shd w:val="clear" w:color="auto" w:fill="FFFFFF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hyperlink r:id="rId8" w:history="1">
        <w:r w:rsidR="00204EDB" w:rsidRPr="007A0BD4">
          <w:rPr>
            <w:rFonts w:ascii="Times New Roman" w:hAnsi="Times New Roman" w:cs="Times New Roman"/>
            <w:b/>
          </w:rPr>
          <w:t xml:space="preserve"> 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I.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ab/>
          <w:t>Nabór nr 1/2016</w:t>
        </w:r>
      </w:hyperlink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0BD4">
        <w:rPr>
          <w:rFonts w:ascii="Times New Roman" w:eastAsia="Times New Roman" w:hAnsi="Times New Roman" w:cs="Times New Roman"/>
          <w:b/>
          <w:lang w:eastAsia="pl-PL"/>
        </w:rPr>
        <w:t xml:space="preserve">Zakres tematyczny: </w:t>
      </w:r>
      <w:r w:rsidRPr="007A0BD4">
        <w:rPr>
          <w:rFonts w:ascii="Times New Roman" w:eastAsia="Times New Roman" w:hAnsi="Times New Roman" w:cs="Times New Roman"/>
          <w:lang w:eastAsia="pl-PL"/>
        </w:rPr>
        <w:t xml:space="preserve">ROZWÓJ PRZEDSIĘBIORCZOŚCI NA OBSZARZE WIEJSKIM OBJĘTYM STRATEGIĄ ROZWOJU LOKALNEGO KIEROWANEGO PRZEZ SPOŁECZNOŚĆ POPRZEZ </w:t>
      </w:r>
      <w:r w:rsidRPr="007A0BD4">
        <w:rPr>
          <w:rFonts w:ascii="Times New Roman" w:eastAsia="Times New Roman" w:hAnsi="Times New Roman" w:cs="Times New Roman"/>
          <w:lang w:eastAsia="pl-PL"/>
        </w:rPr>
        <w:lastRenderedPageBreak/>
        <w:t xml:space="preserve">PODEJMOWANIE DZIAŁALNOŚCI GOSPODARCZEJ – </w:t>
      </w:r>
      <w:r w:rsidRPr="007A0BD4">
        <w:rPr>
          <w:rFonts w:ascii="Times New Roman" w:eastAsia="Times New Roman" w:hAnsi="Times New Roman" w:cs="Times New Roman"/>
          <w:b/>
          <w:lang w:eastAsia="pl-PL"/>
        </w:rPr>
        <w:t>W RAMACH PRZEDSIĘWZIĘCIA</w:t>
      </w:r>
      <w:r w:rsidRPr="007A0B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0BD4">
        <w:rPr>
          <w:rFonts w:ascii="Times New Roman" w:eastAsia="Times New Roman" w:hAnsi="Times New Roman" w:cs="Times New Roman"/>
          <w:b/>
          <w:lang w:eastAsia="pl-PL"/>
        </w:rPr>
        <w:t>3.1.1 WSPARCIE PRZEDSIĘBIORCZOŚCI POPRZEZ DOTACJE INWESTYCYJNEJ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eastAsia="Times New Roman" w:hAnsi="Times New Roman" w:cs="Times New Roman"/>
          <w:color w:val="000000"/>
          <w:lang w:eastAsia="pl-PL"/>
        </w:rPr>
        <w:t>1 grudnia 2016 r. – 30 grudnia 2016 r.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hAnsi="Times New Roman" w:cs="Times New Roman"/>
          <w:color w:val="333333"/>
        </w:rPr>
        <w:t xml:space="preserve"> 800 000,00 zł.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10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10 (10 wniosków zmieściło się w limicie)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1 wniosek wycofany,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1 wniosek odrzucony bez rozpatrzenia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A0BD4">
        <w:rPr>
          <w:rFonts w:ascii="Times New Roman" w:hAnsi="Times New Roman" w:cs="Times New Roman"/>
          <w:b/>
          <w:highlight w:val="cyan"/>
          <w:u w:val="single"/>
        </w:rPr>
        <w:t>Rozliczono kwotę: 40 000,00zł + 50 000,00zł + 50 000,00zł + 50 000,00zł + 50 000,00zł + 50 000,00zł + 50 000,00zł + 50 000,00zł  = 390 000,00zł</w:t>
      </w:r>
    </w:p>
    <w:p w:rsidR="00204EDB" w:rsidRPr="007A0BD4" w:rsidRDefault="00294A72" w:rsidP="002D7512">
      <w:pPr>
        <w:shd w:val="clear" w:color="auto" w:fill="FFFFFF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hyperlink r:id="rId9" w:history="1"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II.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ab/>
          <w:t>Nabór nr 2/2016</w:t>
        </w:r>
      </w:hyperlink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hAnsi="Times New Roman" w:cs="Times New Roman"/>
          <w:b/>
        </w:rPr>
        <w:t>PRZEDSIĘWZIĘCIE 1.3.1 ŚWIETLICA WIEJSKA MIEJSCEM AKTYWIZACJI EDUKACYJNEJ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eastAsia="Times New Roman" w:hAnsi="Times New Roman" w:cs="Times New Roman"/>
          <w:color w:val="000000"/>
          <w:lang w:eastAsia="pl-PL"/>
        </w:rPr>
        <w:t>1 grudnia 2016 r. – 30 grudnia 2016 r.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500 000,00  zł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5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5 (5 wniosków zmieściło się w limicie)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</w:rPr>
        <w:t>2 wnioski odrzucone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A0BD4">
        <w:rPr>
          <w:rFonts w:ascii="Times New Roman" w:hAnsi="Times New Roman" w:cs="Times New Roman"/>
          <w:b/>
          <w:highlight w:val="cyan"/>
          <w:u w:val="single"/>
        </w:rPr>
        <w:t>Rozliczono kwotę: 48 569,00zł + 50 000,00zł = 98 569,00zł</w:t>
      </w:r>
    </w:p>
    <w:p w:rsidR="00204EDB" w:rsidRPr="007A0BD4" w:rsidRDefault="00294A72" w:rsidP="002D7512">
      <w:pPr>
        <w:shd w:val="clear" w:color="auto" w:fill="FFFFFF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hyperlink r:id="rId10" w:history="1">
        <w:r w:rsidR="00204EDB" w:rsidRPr="007A0BD4">
          <w:rPr>
            <w:rFonts w:ascii="Times New Roman" w:hAnsi="Times New Roman" w:cs="Times New Roman"/>
            <w:b/>
          </w:rPr>
          <w:t xml:space="preserve"> II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I.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ab/>
          <w:t>Nabór nr 3/2016</w:t>
        </w:r>
      </w:hyperlink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>Zakres tematyczny: PRZEDSIĘWZIĘCIE 2.2.2 LOKALNE MIEJSCA TRADYCJI I WYDARZEŃ HISTORYCZNYCH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eastAsia="Times New Roman" w:hAnsi="Times New Roman" w:cs="Times New Roman"/>
          <w:color w:val="000000"/>
          <w:lang w:eastAsia="pl-PL"/>
        </w:rPr>
        <w:t>1 grudnia 2016 r. – 30 grudnia 2016 r.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350 000,00  zł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3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3 (3 wniosków zmieściło się w limicie)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132B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A0BD4">
        <w:rPr>
          <w:rFonts w:ascii="Times New Roman" w:hAnsi="Times New Roman" w:cs="Times New Roman"/>
          <w:b/>
          <w:highlight w:val="cyan"/>
          <w:u w:val="single"/>
        </w:rPr>
        <w:t>Rozliczono kwotę: 48 770,00zł + 46 956,90zł + 50 000,00zł = 145 726,90zł</w:t>
      </w:r>
    </w:p>
    <w:p w:rsidR="00204EDB" w:rsidRPr="007A0BD4" w:rsidRDefault="00294A72" w:rsidP="002D7512">
      <w:pPr>
        <w:shd w:val="clear" w:color="auto" w:fill="FFFFFF"/>
        <w:spacing w:before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hyperlink r:id="rId11" w:history="1">
        <w:r w:rsidR="00204EDB" w:rsidRPr="007A0BD4">
          <w:rPr>
            <w:rFonts w:ascii="Times New Roman" w:hAnsi="Times New Roman" w:cs="Times New Roman"/>
            <w:b/>
          </w:rPr>
          <w:t xml:space="preserve"> IV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.</w:t>
        </w:r>
        <w:r w:rsidR="00204EDB" w:rsidRPr="007A0BD4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ab/>
          <w:t>Nabór nr 4/2016</w:t>
        </w:r>
      </w:hyperlink>
    </w:p>
    <w:p w:rsidR="00204EDB" w:rsidRPr="007A0BD4" w:rsidRDefault="00204EDB" w:rsidP="002D7512">
      <w:pPr>
        <w:shd w:val="clear" w:color="auto" w:fill="FFFFFF"/>
        <w:spacing w:before="120" w:line="240" w:lineRule="auto"/>
        <w:jc w:val="both"/>
        <w:outlineLvl w:val="1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hAnsi="Times New Roman" w:cs="Times New Roman"/>
          <w:b/>
        </w:rPr>
        <w:t>WZMOCNIENIE KAPITAŁU SPOŁECZNEGO, W TYM PRZEZ PODNOSZENIE WIEDZY SPOŁECZNOŚCI LOKALNEJ W ZAKRESIE OCHRONY ŚRODOWISKA I ZMIAN KLIMATYCZNYCH, TAKŻE Z WYKORZYSTANIEM ROZWIĄZAŃ INNOWACYJNYCH- W RAMACH PRZEDSIĘWZIĘCIA 3.1.2 PUNKT WSPARCIA PRZEDSIĘBIORCZOŚCI LOKALNEJ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</w:t>
      </w:r>
      <w:r w:rsidRPr="007A0BD4">
        <w:rPr>
          <w:rFonts w:ascii="Times New Roman" w:eastAsia="Times New Roman" w:hAnsi="Times New Roman" w:cs="Times New Roman"/>
          <w:color w:val="000000"/>
          <w:lang w:eastAsia="pl-PL"/>
        </w:rPr>
        <w:t>1 grudnia 2016 r. – 30 grudnia 2016 r.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20 000,00  zł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1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color w:val="31849B" w:themeColor="accent5" w:themeShade="BF"/>
          <w:u w:val="single"/>
        </w:rPr>
      </w:pPr>
      <w:r w:rsidRPr="007A0BD4">
        <w:rPr>
          <w:rFonts w:ascii="Times New Roman" w:hAnsi="Times New Roman" w:cs="Times New Roman"/>
          <w:b/>
          <w:color w:val="31849B" w:themeColor="accent5" w:themeShade="BF"/>
          <w:u w:val="single"/>
        </w:rPr>
        <w:t>Wniosek został wycofany</w:t>
      </w:r>
    </w:p>
    <w:p w:rsidR="00B77BAA" w:rsidRPr="007A0BD4" w:rsidRDefault="00B77BAA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color w:val="FF0000"/>
          <w:u w:val="single"/>
        </w:rPr>
      </w:pP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7A0BD4">
        <w:rPr>
          <w:rFonts w:ascii="Times New Roman" w:hAnsi="Times New Roman" w:cs="Times New Roman"/>
          <w:b/>
          <w:color w:val="FF0000"/>
          <w:u w:val="single"/>
        </w:rPr>
        <w:t>4.</w:t>
      </w:r>
      <w:r w:rsidR="008A15FF">
        <w:rPr>
          <w:rFonts w:ascii="Times New Roman" w:hAnsi="Times New Roman" w:cs="Times New Roman"/>
          <w:b/>
          <w:color w:val="FF0000"/>
          <w:u w:val="single"/>
        </w:rPr>
        <w:t>2.2</w:t>
      </w:r>
      <w:r w:rsidRPr="007A0BD4">
        <w:rPr>
          <w:rFonts w:ascii="Times New Roman" w:hAnsi="Times New Roman" w:cs="Times New Roman"/>
          <w:b/>
          <w:color w:val="FF0000"/>
          <w:u w:val="single"/>
        </w:rPr>
        <w:t>. Nabory przeprowadzone przez LGD w 2017 roku.</w:t>
      </w:r>
    </w:p>
    <w:p w:rsidR="00204EDB" w:rsidRPr="007A0BD4" w:rsidRDefault="00204EDB" w:rsidP="002D7512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Nabór nr 5/2017 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Rozwój przedsiębiorczości na obszarze wiejskim objętym strategią rozwoju lokalnego kierowanego przez społeczność poprzez podejmowanie działalności gospodarczej – w ramach Przedsięwzięcia 3.1.1 Wsparcie przedsiębiorczości poprzez dotacje inwestycyjne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26 maja 2017 r. – 12 czerwca 2017 r.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350 000,00  zł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11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11 (7 wniosków zmieściło się w limicie)</w:t>
      </w:r>
    </w:p>
    <w:p w:rsidR="00204EDB" w:rsidRPr="007A0BD4" w:rsidRDefault="00204EDB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Wartość środków rozdysponowanych w ramach naboru: </w:t>
      </w:r>
      <w:r w:rsidRPr="007A0BD4">
        <w:rPr>
          <w:rFonts w:ascii="Times New Roman" w:hAnsi="Times New Roman" w:cs="Times New Roman"/>
        </w:rPr>
        <w:t>350 000,00  zł</w:t>
      </w:r>
    </w:p>
    <w:p w:rsidR="00204EDB" w:rsidRPr="007A0BD4" w:rsidRDefault="00204EDB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A0BD4">
        <w:rPr>
          <w:rFonts w:ascii="Times New Roman" w:hAnsi="Times New Roman" w:cs="Times New Roman"/>
          <w:b/>
          <w:highlight w:val="cyan"/>
          <w:u w:val="single"/>
        </w:rPr>
        <w:t>Rozliczono kwotę: 50 000,00zł + 40 000,00zł + 40 000,00zł + 50 000,00zł + 40 000,00zł  = 220 000,00zł</w:t>
      </w:r>
    </w:p>
    <w:p w:rsidR="002D7512" w:rsidRPr="007A0BD4" w:rsidRDefault="002D7512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B77BAA" w:rsidRPr="007A0BD4" w:rsidRDefault="00B77BAA" w:rsidP="002D7512">
      <w:pPr>
        <w:pStyle w:val="Akapitzlist"/>
        <w:numPr>
          <w:ilvl w:val="0"/>
          <w:numId w:val="11"/>
        </w:numPr>
        <w:spacing w:line="240" w:lineRule="auto"/>
        <w:ind w:left="851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Nabór nr 6/2017 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Budowa lub przebudowa ogólnodostępnej i niekomercyjnej infrastruktury turystycznej lub rekreacyjnej, lub kulturalnej - w ramach Przedsięwzięcia 1.3.1 Świetlica wiejska miejscem aktywizacji edukacyjnej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26 maja 2017 r. – 12 czerwca 2017 r.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250 000,00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2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2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Wartość środków rozdysponowanych w ramach naboru: </w:t>
      </w:r>
      <w:r w:rsidRPr="007A0BD4">
        <w:rPr>
          <w:rFonts w:ascii="Times New Roman" w:hAnsi="Times New Roman" w:cs="Times New Roman"/>
        </w:rPr>
        <w:t>100 000,00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B77BAA" w:rsidRPr="007A0BD4" w:rsidRDefault="00B77BAA" w:rsidP="002D7512">
      <w:pPr>
        <w:pStyle w:val="Akapitzlist"/>
        <w:numPr>
          <w:ilvl w:val="0"/>
          <w:numId w:val="11"/>
        </w:numPr>
        <w:spacing w:line="240" w:lineRule="auto"/>
        <w:ind w:left="142" w:firstLine="0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Nabór nr 7/2017 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Zachowanie dziedzictwa lokalnego – w ramach Przedsięwzięcia 2.2.2 Lokalne miejsca tradycji i wydarzeń historycznych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26 maja 2017 r. – 12 czerwca 2017 r.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200 000,00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4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4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Wartość środków rozdysponowanych w ramach naboru: </w:t>
      </w:r>
      <w:r w:rsidRPr="007A0BD4">
        <w:rPr>
          <w:rFonts w:ascii="Times New Roman" w:hAnsi="Times New Roman" w:cs="Times New Roman"/>
        </w:rPr>
        <w:t>200 000,00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B77BAA" w:rsidRPr="007A0BD4" w:rsidRDefault="00B77BAA" w:rsidP="002D7512">
      <w:pPr>
        <w:pStyle w:val="Akapitzlist"/>
        <w:numPr>
          <w:ilvl w:val="0"/>
          <w:numId w:val="11"/>
        </w:numPr>
        <w:spacing w:line="240" w:lineRule="auto"/>
        <w:ind w:left="142" w:firstLine="0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Nabór nr 1/2017/G 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Wzmocnienie kapitału społecznego, w tym przez podnoszenie wiedzy społeczności lokalnej w zakresie ochrony środowiska i zmian klimatycznych, także z wykorzystaniem rozwiązań innowacyjnych - w ramach Przedsięwzięcia 1.1.2 Organizacja form aktywności osób defaworyzowanych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29 czerwca 2017 r. – 28 lipca 2017 r.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100 000,00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5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5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Wartość środków rozdysponowanych w ramach naboru: </w:t>
      </w:r>
      <w:r w:rsidRPr="007A0BD4">
        <w:rPr>
          <w:rFonts w:ascii="Times New Roman" w:hAnsi="Times New Roman" w:cs="Times New Roman"/>
        </w:rPr>
        <w:t>100 000,00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B77BAA" w:rsidRPr="007A0BD4" w:rsidRDefault="00B77BAA" w:rsidP="002D7512">
      <w:pPr>
        <w:pStyle w:val="Akapitzlist"/>
        <w:numPr>
          <w:ilvl w:val="0"/>
          <w:numId w:val="11"/>
        </w:numPr>
        <w:spacing w:line="240" w:lineRule="auto"/>
        <w:ind w:left="142" w:firstLine="0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Nabór nr 2/2017/G 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Zakres tematyczny:</w:t>
      </w:r>
      <w:r w:rsidRPr="007A0BD4">
        <w:rPr>
          <w:rFonts w:ascii="Times New Roman" w:hAnsi="Times New Roman" w:cs="Times New Roman"/>
        </w:rPr>
        <w:t xml:space="preserve"> Wzmocnienie kapitału społecznego, w tym przez podnoszenie wiedzy społeczności lokalnej w zakresie ochrony środowiska i zmian klimatycznych, także z wykorzystaniem rozwiązań innowacyjnych - w ramach Przedsięwzięcia 1.2.1 Dobre praktyki w zakresie aktywności zawodowej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Termin składania wniosków:</w:t>
      </w:r>
      <w:r w:rsidRPr="007A0BD4">
        <w:rPr>
          <w:rFonts w:ascii="Times New Roman" w:hAnsi="Times New Roman" w:cs="Times New Roman"/>
        </w:rPr>
        <w:t xml:space="preserve"> 29 czerwca 2017 r. – 28 lipca 2017 r.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>Limit dostępnych środków w ramach naboru:</w:t>
      </w:r>
      <w:r w:rsidRPr="007A0BD4">
        <w:rPr>
          <w:rFonts w:ascii="Times New Roman" w:hAnsi="Times New Roman" w:cs="Times New Roman"/>
        </w:rPr>
        <w:t xml:space="preserve"> 100 000,00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 xml:space="preserve">Liczba złożonych wniosków: </w:t>
      </w:r>
      <w:r w:rsidRPr="007A0BD4">
        <w:rPr>
          <w:rFonts w:ascii="Times New Roman" w:hAnsi="Times New Roman" w:cs="Times New Roman"/>
        </w:rPr>
        <w:t>4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Liczba wybranych wniosków: </w:t>
      </w:r>
      <w:r w:rsidRPr="007A0BD4">
        <w:rPr>
          <w:rFonts w:ascii="Times New Roman" w:hAnsi="Times New Roman" w:cs="Times New Roman"/>
        </w:rPr>
        <w:t>4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7A0BD4">
        <w:rPr>
          <w:rFonts w:ascii="Times New Roman" w:hAnsi="Times New Roman" w:cs="Times New Roman"/>
          <w:b/>
        </w:rPr>
        <w:t xml:space="preserve">Wartość środków rozdysponowanych w ramach naboru: </w:t>
      </w:r>
      <w:r w:rsidRPr="007A0BD4">
        <w:rPr>
          <w:rFonts w:ascii="Times New Roman" w:hAnsi="Times New Roman" w:cs="Times New Roman"/>
        </w:rPr>
        <w:t>40 000,00  zł</w:t>
      </w: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</w:rPr>
      </w:pPr>
    </w:p>
    <w:p w:rsidR="00B77BAA" w:rsidRPr="007A0BD4" w:rsidRDefault="00B77BAA" w:rsidP="002D7512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  <w:r w:rsidRPr="007A0BD4">
        <w:rPr>
          <w:rFonts w:ascii="Times New Roman" w:hAnsi="Times New Roman" w:cs="Times New Roman"/>
          <w:b/>
          <w:color w:val="FF0000"/>
        </w:rPr>
        <w:t xml:space="preserve">Grantobiorcy, którzy złożyli do biura LGD wnioski w ramach naboru nr 2/2017/G zrezygnowali z ich realizacji i wycofali swoje wnioski. </w:t>
      </w:r>
    </w:p>
    <w:p w:rsidR="002D7512" w:rsidRPr="007A0BD4" w:rsidRDefault="002D7512" w:rsidP="002D751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81760A" w:rsidRPr="007A0BD4" w:rsidRDefault="0081760A" w:rsidP="002D7512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A0BD4">
        <w:rPr>
          <w:rFonts w:ascii="Times New Roman" w:hAnsi="Times New Roman" w:cs="Times New Roman"/>
          <w:b/>
        </w:rPr>
        <w:t>Tabela nr 7. Stopień realizacji wskaźników zawartych w LSR na koniec 201</w:t>
      </w:r>
      <w:r w:rsidR="00E50870" w:rsidRPr="007A0BD4">
        <w:rPr>
          <w:rFonts w:ascii="Times New Roman" w:hAnsi="Times New Roman" w:cs="Times New Roman"/>
          <w:b/>
        </w:rPr>
        <w:t>8</w:t>
      </w:r>
      <w:r w:rsidRPr="007A0BD4">
        <w:rPr>
          <w:rFonts w:ascii="Times New Roman" w:hAnsi="Times New Roman" w:cs="Times New Roman"/>
          <w:b/>
        </w:rPr>
        <w:t xml:space="preserve"> r.</w:t>
      </w:r>
    </w:p>
    <w:p w:rsidR="00C364E0" w:rsidRPr="007A0BD4" w:rsidRDefault="00C364E0" w:rsidP="002D751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10"/>
          <w:szCs w:val="24"/>
        </w:rPr>
      </w:pPr>
    </w:p>
    <w:p w:rsidR="002D7512" w:rsidRPr="007A0BD4" w:rsidRDefault="002D7512" w:rsidP="002D7512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Style w:val="Tabela-Siatka1"/>
        <w:tblW w:w="10897" w:type="dxa"/>
        <w:jc w:val="center"/>
        <w:tblLook w:val="04A0" w:firstRow="1" w:lastRow="0" w:firstColumn="1" w:lastColumn="0" w:noHBand="0" w:noVBand="1"/>
      </w:tblPr>
      <w:tblGrid>
        <w:gridCol w:w="1585"/>
        <w:gridCol w:w="7"/>
        <w:gridCol w:w="3330"/>
        <w:gridCol w:w="2754"/>
        <w:gridCol w:w="1520"/>
        <w:gridCol w:w="1701"/>
      </w:tblGrid>
      <w:tr w:rsidR="0090222B" w:rsidRPr="007A0BD4" w:rsidTr="00B40D03">
        <w:trPr>
          <w:trHeight w:val="927"/>
          <w:jc w:val="center"/>
        </w:trPr>
        <w:tc>
          <w:tcPr>
            <w:tcW w:w="1592" w:type="dxa"/>
            <w:gridSpan w:val="2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3330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Nazwa przedsięwzięcia</w:t>
            </w:r>
          </w:p>
        </w:tc>
        <w:tc>
          <w:tcPr>
            <w:tcW w:w="2754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Nazwa wskaźnika produktu</w:t>
            </w:r>
          </w:p>
        </w:tc>
        <w:tc>
          <w:tcPr>
            <w:tcW w:w="1520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Docelowa wartość wskaźnika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w 2023 roku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Wartość wskaźnika na koniec 2018 roku</w:t>
            </w:r>
          </w:p>
        </w:tc>
      </w:tr>
      <w:tr w:rsidR="0090222B" w:rsidRPr="007A0BD4" w:rsidTr="00F132BB">
        <w:trPr>
          <w:trHeight w:val="511"/>
          <w:jc w:val="center"/>
        </w:trPr>
        <w:tc>
          <w:tcPr>
            <w:tcW w:w="1585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12" w:type="dxa"/>
            <w:gridSpan w:val="5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 xml:space="preserve">Cel ogólny 1. </w:t>
            </w: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Wzrost uczestnictwa mieszkańców w życiu społecznym i zawodowym obszaru LGD.</w:t>
            </w:r>
          </w:p>
        </w:tc>
      </w:tr>
      <w:tr w:rsidR="0090222B" w:rsidRPr="007A0BD4" w:rsidTr="00B40D03">
        <w:trPr>
          <w:trHeight w:val="116"/>
          <w:jc w:val="center"/>
        </w:trPr>
        <w:tc>
          <w:tcPr>
            <w:tcW w:w="1592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1.1</w:t>
            </w:r>
          </w:p>
        </w:tc>
        <w:tc>
          <w:tcPr>
            <w:tcW w:w="3330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1.1.1 Mechanizmy współpracy społecznej, obywatelskiej, gospodarczej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i ekologicznej.</w:t>
            </w:r>
          </w:p>
        </w:tc>
        <w:tc>
          <w:tcPr>
            <w:tcW w:w="275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wypracowanych narzędzi  partycypacji</w:t>
            </w:r>
          </w:p>
        </w:tc>
        <w:tc>
          <w:tcPr>
            <w:tcW w:w="15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B40D03" w:rsidRPr="007A0BD4" w:rsidTr="00B40D03">
        <w:trPr>
          <w:trHeight w:val="116"/>
          <w:jc w:val="center"/>
        </w:trPr>
        <w:tc>
          <w:tcPr>
            <w:tcW w:w="159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1.1.2 Organizacja form aktywności osób  defaworyzowanych.</w:t>
            </w:r>
          </w:p>
        </w:tc>
        <w:tc>
          <w:tcPr>
            <w:tcW w:w="2754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zorganizowanych form aktywności osób defaworyzowanych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5 szt.</w:t>
            </w:r>
          </w:p>
        </w:tc>
      </w:tr>
      <w:tr w:rsidR="00B40D03" w:rsidRPr="007A0BD4" w:rsidTr="00B40D03">
        <w:trPr>
          <w:trHeight w:val="113"/>
          <w:jc w:val="center"/>
        </w:trPr>
        <w:tc>
          <w:tcPr>
            <w:tcW w:w="15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lastRenderedPageBreak/>
              <w:t>1.2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1.2.1 Dobre  praktyki w zakresie aktywności zawodowej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wypracowanych narzędzi aktywności zawodowej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B40D03" w:rsidRPr="007A0BD4" w:rsidRDefault="00B40D03" w:rsidP="00B40D03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10 szt.</w:t>
            </w:r>
          </w:p>
        </w:tc>
      </w:tr>
      <w:tr w:rsidR="0090222B" w:rsidRPr="007A0BD4" w:rsidTr="00B40D03">
        <w:trPr>
          <w:trHeight w:val="130"/>
          <w:jc w:val="center"/>
        </w:trPr>
        <w:tc>
          <w:tcPr>
            <w:tcW w:w="159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1.2.2 Kluby aktywności osób defaworyzowanych na rynku pracy</w:t>
            </w:r>
          </w:p>
        </w:tc>
        <w:tc>
          <w:tcPr>
            <w:tcW w:w="2754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klubów aktywności.</w:t>
            </w:r>
          </w:p>
        </w:tc>
        <w:tc>
          <w:tcPr>
            <w:tcW w:w="1520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12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B40D03">
        <w:trPr>
          <w:trHeight w:val="74"/>
          <w:jc w:val="center"/>
        </w:trPr>
        <w:tc>
          <w:tcPr>
            <w:tcW w:w="15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1.3</w:t>
            </w:r>
          </w:p>
        </w:tc>
        <w:tc>
          <w:tcPr>
            <w:tcW w:w="3330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1.3.1 Świetlica wiejska miejscem aktywizacji edukacyjnej.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zaadoptowanych  i wyposażonych miejsc do pełnienia funkcji świetlic wiejskich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7</w:t>
            </w:r>
            <w:r w:rsidR="0093597C"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90222B" w:rsidRPr="007A0BD4">
              <w:rPr>
                <w:rFonts w:ascii="Times New Roman" w:hAnsi="Times New Roman" w:cs="Times New Roman"/>
                <w:color w:val="FF0000"/>
                <w:sz w:val="18"/>
              </w:rPr>
              <w:t>szt.</w:t>
            </w:r>
          </w:p>
        </w:tc>
      </w:tr>
      <w:tr w:rsidR="0090222B" w:rsidRPr="007A0BD4" w:rsidTr="00B40D03">
        <w:trPr>
          <w:trHeight w:val="98"/>
          <w:jc w:val="center"/>
        </w:trPr>
        <w:tc>
          <w:tcPr>
            <w:tcW w:w="1592" w:type="dxa"/>
            <w:gridSpan w:val="2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0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1.3.2 Adaptacja istniejącej infrastruktury na Miejsca Aktywności Lokalnej (MAL).</w:t>
            </w:r>
          </w:p>
        </w:tc>
        <w:tc>
          <w:tcPr>
            <w:tcW w:w="2754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utworzonych „MAL”</w:t>
            </w:r>
          </w:p>
        </w:tc>
        <w:tc>
          <w:tcPr>
            <w:tcW w:w="1520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11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B40D03">
        <w:trPr>
          <w:trHeight w:val="130"/>
          <w:jc w:val="center"/>
        </w:trPr>
        <w:tc>
          <w:tcPr>
            <w:tcW w:w="1592" w:type="dxa"/>
            <w:gridSpan w:val="2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0" w:type="dxa"/>
            <w:tcBorders>
              <w:bottom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1.3.3 System wsparcia dla aktywności.</w:t>
            </w:r>
          </w:p>
        </w:tc>
        <w:tc>
          <w:tcPr>
            <w:tcW w:w="2754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1.Liczba udzielonych porad.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2.Liczba zorganizowanych szkoleń i spotkań informacyjnych.</w:t>
            </w:r>
          </w:p>
        </w:tc>
        <w:tc>
          <w:tcPr>
            <w:tcW w:w="1520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 380 szt.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2.76 szt.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1. </w:t>
            </w:r>
            <w:r w:rsidR="0093597C" w:rsidRPr="007A0BD4">
              <w:rPr>
                <w:rFonts w:ascii="Times New Roman" w:hAnsi="Times New Roman" w:cs="Times New Roman"/>
                <w:color w:val="FF0000"/>
                <w:sz w:val="18"/>
              </w:rPr>
              <w:t>237</w:t>
            </w: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szt.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2. </w:t>
            </w:r>
            <w:r w:rsidR="0093597C" w:rsidRPr="007A0BD4">
              <w:rPr>
                <w:rFonts w:ascii="Times New Roman" w:hAnsi="Times New Roman" w:cs="Times New Roman"/>
                <w:color w:val="FF0000"/>
                <w:sz w:val="18"/>
              </w:rPr>
              <w:t>39</w:t>
            </w: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szt.</w:t>
            </w:r>
          </w:p>
        </w:tc>
      </w:tr>
    </w:tbl>
    <w:tbl>
      <w:tblPr>
        <w:tblStyle w:val="Tabela-Siatka2"/>
        <w:tblW w:w="10856" w:type="dxa"/>
        <w:jc w:val="center"/>
        <w:tblLook w:val="04A0" w:firstRow="1" w:lastRow="0" w:firstColumn="1" w:lastColumn="0" w:noHBand="0" w:noVBand="1"/>
      </w:tblPr>
      <w:tblGrid>
        <w:gridCol w:w="1604"/>
        <w:gridCol w:w="3326"/>
        <w:gridCol w:w="2816"/>
        <w:gridCol w:w="1498"/>
        <w:gridCol w:w="1612"/>
      </w:tblGrid>
      <w:tr w:rsidR="0090222B" w:rsidRPr="007A0BD4" w:rsidTr="00920A3D">
        <w:trPr>
          <w:trHeight w:val="510"/>
          <w:jc w:val="center"/>
        </w:trPr>
        <w:tc>
          <w:tcPr>
            <w:tcW w:w="1604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9252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Cel ogólny 2. Wzmocnienie infrastruktury turystycznej i rekreacyjnej oraz tożsamości kulturowej i ochrony dziedzictwa lokalnego.</w:t>
            </w:r>
          </w:p>
        </w:tc>
      </w:tr>
      <w:tr w:rsidR="0090222B" w:rsidRPr="007A0BD4" w:rsidTr="00EA1786">
        <w:trPr>
          <w:trHeight w:val="113"/>
          <w:jc w:val="center"/>
        </w:trPr>
        <w:tc>
          <w:tcPr>
            <w:tcW w:w="160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2.1</w:t>
            </w:r>
          </w:p>
        </w:tc>
        <w:tc>
          <w:tcPr>
            <w:tcW w:w="3326" w:type="dxa"/>
            <w:tcBorders>
              <w:top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2.1.1 Promocja obszaru LGD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z wykorzystaniem narzędzi graficznych i multimedialnych.</w:t>
            </w:r>
          </w:p>
        </w:tc>
        <w:tc>
          <w:tcPr>
            <w:tcW w:w="281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 narzędzi promocji obszaru LGD.</w:t>
            </w:r>
          </w:p>
        </w:tc>
        <w:tc>
          <w:tcPr>
            <w:tcW w:w="149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 szt.</w:t>
            </w:r>
          </w:p>
        </w:tc>
        <w:tc>
          <w:tcPr>
            <w:tcW w:w="1612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113"/>
          <w:jc w:val="center"/>
        </w:trPr>
        <w:tc>
          <w:tcPr>
            <w:tcW w:w="160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26" w:type="dxa"/>
            <w:tcBorders>
              <w:top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2.1.2 Promocja obszaru LGD 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z wykorzystaniem produktów lokalnych.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 narzędzi promocji produktu lokalnego.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 szt.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129"/>
          <w:jc w:val="center"/>
        </w:trPr>
        <w:tc>
          <w:tcPr>
            <w:tcW w:w="160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2.2</w:t>
            </w:r>
          </w:p>
        </w:tc>
        <w:tc>
          <w:tcPr>
            <w:tcW w:w="3326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2.2.1 Wsparcie inicjatyw związanych z lokalnym dziedzictwem kulturowym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i historycznym.</w:t>
            </w:r>
          </w:p>
        </w:tc>
        <w:tc>
          <w:tcPr>
            <w:tcW w:w="281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wydarzeń, inicjatyw lub imprez.</w:t>
            </w:r>
          </w:p>
        </w:tc>
        <w:tc>
          <w:tcPr>
            <w:tcW w:w="149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 szt.</w:t>
            </w:r>
          </w:p>
        </w:tc>
        <w:tc>
          <w:tcPr>
            <w:tcW w:w="1612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81"/>
          <w:jc w:val="center"/>
        </w:trPr>
        <w:tc>
          <w:tcPr>
            <w:tcW w:w="160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26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2.2.2 Lokalne miejsca tradycji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i wydarzeń historycznych.</w:t>
            </w:r>
          </w:p>
        </w:tc>
        <w:tc>
          <w:tcPr>
            <w:tcW w:w="281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miejsc odtworzonych, zrestaurowanych, zmodernizowanych lub utworzonych.</w:t>
            </w:r>
          </w:p>
        </w:tc>
        <w:tc>
          <w:tcPr>
            <w:tcW w:w="149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7 szt.</w:t>
            </w:r>
          </w:p>
        </w:tc>
        <w:tc>
          <w:tcPr>
            <w:tcW w:w="1612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7 </w:t>
            </w:r>
            <w:r w:rsidR="0090222B" w:rsidRPr="007A0BD4">
              <w:rPr>
                <w:rFonts w:ascii="Times New Roman" w:hAnsi="Times New Roman" w:cs="Times New Roman"/>
                <w:color w:val="FF0000"/>
                <w:sz w:val="18"/>
              </w:rPr>
              <w:t>szt.</w:t>
            </w:r>
          </w:p>
        </w:tc>
      </w:tr>
      <w:tr w:rsidR="0090222B" w:rsidRPr="007A0BD4" w:rsidTr="00EA1786">
        <w:trPr>
          <w:trHeight w:val="146"/>
          <w:jc w:val="center"/>
        </w:trPr>
        <w:tc>
          <w:tcPr>
            <w:tcW w:w="160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26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2.2.3 Zachowanie „ginących zawodów”.</w:t>
            </w:r>
          </w:p>
        </w:tc>
        <w:tc>
          <w:tcPr>
            <w:tcW w:w="281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narzędzi edukacyjnych na rzecz  reaktywacji „ginących zawodów”.</w:t>
            </w:r>
          </w:p>
        </w:tc>
        <w:tc>
          <w:tcPr>
            <w:tcW w:w="149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 szt.</w:t>
            </w:r>
          </w:p>
        </w:tc>
        <w:tc>
          <w:tcPr>
            <w:tcW w:w="1612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129"/>
          <w:jc w:val="center"/>
        </w:trPr>
        <w:tc>
          <w:tcPr>
            <w:tcW w:w="160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2.3</w:t>
            </w:r>
          </w:p>
        </w:tc>
        <w:tc>
          <w:tcPr>
            <w:tcW w:w="3326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2.3.1 Rozwój infrastruktury  rekreacyjnej i wypoczynkowej.</w:t>
            </w:r>
          </w:p>
        </w:tc>
        <w:tc>
          <w:tcPr>
            <w:tcW w:w="2816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nowej infrastruktury rekreacyjnej</w:t>
            </w: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7A0BD4">
              <w:rPr>
                <w:rFonts w:ascii="Times New Roman" w:hAnsi="Times New Roman" w:cs="Times New Roman"/>
                <w:sz w:val="18"/>
              </w:rPr>
              <w:t>i wypoczynkowej.</w:t>
            </w:r>
          </w:p>
        </w:tc>
        <w:tc>
          <w:tcPr>
            <w:tcW w:w="149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14 szt.</w:t>
            </w:r>
          </w:p>
        </w:tc>
        <w:tc>
          <w:tcPr>
            <w:tcW w:w="1612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98"/>
          <w:jc w:val="center"/>
        </w:trPr>
        <w:tc>
          <w:tcPr>
            <w:tcW w:w="160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26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2.3.2 Kultura – lokomotywą aktywności społecznej.</w:t>
            </w:r>
          </w:p>
        </w:tc>
        <w:tc>
          <w:tcPr>
            <w:tcW w:w="2816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49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21 szt.</w:t>
            </w:r>
          </w:p>
        </w:tc>
        <w:tc>
          <w:tcPr>
            <w:tcW w:w="1612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96"/>
          <w:jc w:val="center"/>
        </w:trPr>
        <w:tc>
          <w:tcPr>
            <w:tcW w:w="160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26" w:type="dxa"/>
            <w:tcBorders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2.3.3 Infrastruktura turystyczna.</w:t>
            </w:r>
          </w:p>
        </w:tc>
        <w:tc>
          <w:tcPr>
            <w:tcW w:w="2816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narzędzi współpracy.</w:t>
            </w:r>
          </w:p>
        </w:tc>
        <w:tc>
          <w:tcPr>
            <w:tcW w:w="149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 szt.</w:t>
            </w:r>
          </w:p>
        </w:tc>
        <w:tc>
          <w:tcPr>
            <w:tcW w:w="1612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1</w:t>
            </w:r>
            <w:r w:rsidR="0090222B"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szt.</w:t>
            </w:r>
          </w:p>
        </w:tc>
      </w:tr>
    </w:tbl>
    <w:tbl>
      <w:tblPr>
        <w:tblStyle w:val="Tabela-Siatka3"/>
        <w:tblW w:w="10900" w:type="dxa"/>
        <w:jc w:val="center"/>
        <w:tblLook w:val="04A0" w:firstRow="1" w:lastRow="0" w:firstColumn="1" w:lastColumn="0" w:noHBand="0" w:noVBand="1"/>
      </w:tblPr>
      <w:tblGrid>
        <w:gridCol w:w="1578"/>
        <w:gridCol w:w="3317"/>
        <w:gridCol w:w="2796"/>
        <w:gridCol w:w="1508"/>
        <w:gridCol w:w="1701"/>
      </w:tblGrid>
      <w:tr w:rsidR="0090222B" w:rsidRPr="007A0BD4" w:rsidTr="00920A3D">
        <w:trPr>
          <w:trHeight w:val="402"/>
          <w:jc w:val="center"/>
        </w:trPr>
        <w:tc>
          <w:tcPr>
            <w:tcW w:w="1578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9322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Cel ogólny 3. LGD rozwija i umacnia aktywność gospodarczą obszaru.</w:t>
            </w:r>
          </w:p>
        </w:tc>
      </w:tr>
      <w:tr w:rsidR="0090222B" w:rsidRPr="007A0BD4" w:rsidTr="00EA1786">
        <w:trPr>
          <w:trHeight w:val="118"/>
          <w:jc w:val="center"/>
        </w:trPr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3.1</w:t>
            </w:r>
          </w:p>
        </w:tc>
        <w:tc>
          <w:tcPr>
            <w:tcW w:w="3317" w:type="dxa"/>
            <w:tcBorders>
              <w:top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3.1.1 Wsparcie przedsiębiorczości poprzez dotacje inwestycyjne.</w:t>
            </w:r>
          </w:p>
        </w:tc>
        <w:tc>
          <w:tcPr>
            <w:tcW w:w="279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miejsc pracy w tym samozatrudnienie.</w:t>
            </w:r>
          </w:p>
        </w:tc>
        <w:tc>
          <w:tcPr>
            <w:tcW w:w="150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75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0257DE" w:rsidRPr="007A0BD4" w:rsidRDefault="000257DE" w:rsidP="00B40D03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16 sz</w:t>
            </w:r>
            <w:r w:rsidR="00B40D03" w:rsidRPr="007A0BD4">
              <w:rPr>
                <w:rFonts w:ascii="Times New Roman" w:hAnsi="Times New Roman" w:cs="Times New Roman"/>
                <w:color w:val="FF0000"/>
                <w:sz w:val="18"/>
              </w:rPr>
              <w:t>t.</w:t>
            </w:r>
          </w:p>
        </w:tc>
      </w:tr>
      <w:tr w:rsidR="0090222B" w:rsidRPr="007A0BD4" w:rsidTr="00EA1786">
        <w:trPr>
          <w:trHeight w:val="118"/>
          <w:jc w:val="center"/>
        </w:trPr>
        <w:tc>
          <w:tcPr>
            <w:tcW w:w="157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3.1.2 Punkt wsparcia przedsiębiorczości lokalnej.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szkoleń i porad.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500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2D7512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50</w:t>
            </w:r>
            <w:r w:rsidR="0090222B" w:rsidRPr="007A0BD4">
              <w:rPr>
                <w:rFonts w:ascii="Times New Roman" w:hAnsi="Times New Roman" w:cs="Times New Roman"/>
                <w:color w:val="FF0000"/>
                <w:sz w:val="18"/>
              </w:rPr>
              <w:t>0 szt.</w:t>
            </w:r>
          </w:p>
        </w:tc>
      </w:tr>
      <w:tr w:rsidR="0090222B" w:rsidRPr="007A0BD4" w:rsidTr="00EA1786">
        <w:trPr>
          <w:trHeight w:val="136"/>
          <w:jc w:val="center"/>
        </w:trPr>
        <w:tc>
          <w:tcPr>
            <w:tcW w:w="157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3.2</w:t>
            </w:r>
          </w:p>
        </w:tc>
        <w:tc>
          <w:tcPr>
            <w:tcW w:w="3317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3.2.1 Mechanizmy promocji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i współpracy gospodarczej.</w:t>
            </w:r>
          </w:p>
        </w:tc>
        <w:tc>
          <w:tcPr>
            <w:tcW w:w="279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mechanizmów promocji i współpracy.</w:t>
            </w:r>
          </w:p>
        </w:tc>
        <w:tc>
          <w:tcPr>
            <w:tcW w:w="150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4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 szt.</w:t>
            </w:r>
          </w:p>
        </w:tc>
      </w:tr>
      <w:tr w:rsidR="0090222B" w:rsidRPr="007A0BD4" w:rsidTr="00EA1786">
        <w:trPr>
          <w:trHeight w:val="101"/>
          <w:jc w:val="center"/>
        </w:trPr>
        <w:tc>
          <w:tcPr>
            <w:tcW w:w="157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17" w:type="dxa"/>
            <w:tcBorders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 xml:space="preserve">3.2.2 Wymiana doświadczeń </w:t>
            </w:r>
            <w:r w:rsidRPr="007A0BD4">
              <w:rPr>
                <w:rFonts w:ascii="Times New Roman" w:hAnsi="Times New Roman" w:cs="Times New Roman"/>
                <w:sz w:val="18"/>
              </w:rPr>
              <w:br/>
              <w:t>i promocja w obszarze rozwoju przedsiębiorczości lokalnej.</w:t>
            </w:r>
          </w:p>
        </w:tc>
        <w:tc>
          <w:tcPr>
            <w:tcW w:w="2796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mechanizmów rozwoju gospodarczego.</w:t>
            </w:r>
          </w:p>
        </w:tc>
        <w:tc>
          <w:tcPr>
            <w:tcW w:w="150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1</w:t>
            </w:r>
            <w:r w:rsidR="0090222B"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szt.</w:t>
            </w:r>
          </w:p>
        </w:tc>
      </w:tr>
    </w:tbl>
    <w:p w:rsidR="000A5945" w:rsidRPr="008A15FF" w:rsidRDefault="000A5945" w:rsidP="008A15FF">
      <w:pPr>
        <w:pStyle w:val="NormalnyWeb"/>
        <w:shd w:val="clear" w:color="auto" w:fill="FFFFFF"/>
        <w:ind w:firstLine="708"/>
        <w:jc w:val="both"/>
        <w:rPr>
          <w:sz w:val="22"/>
          <w:szCs w:val="22"/>
        </w:rPr>
      </w:pPr>
      <w:r w:rsidRPr="008A15FF">
        <w:rPr>
          <w:sz w:val="22"/>
          <w:szCs w:val="22"/>
        </w:rPr>
        <w:t>Proces monitoringu realizacji Lokalnej Strategii Rozwoju i funkcjonowania LGD, w sposób ciągły i na bieżąco, prowadzony jest przez biuro LGD.  Jako formę raportowania przyjęliśmy m.in. sprawozdania z jego przebiegu sporządzane w odstępach kwartalnych przez pracowników Urzędu Marszałkowskiego i przeprowadzana analiza dokumentów.</w:t>
      </w:r>
    </w:p>
    <w:p w:rsidR="000A5945" w:rsidRPr="008A15FF" w:rsidRDefault="000A5945" w:rsidP="008A15FF">
      <w:pPr>
        <w:pStyle w:val="NormalnyWeb"/>
        <w:shd w:val="clear" w:color="auto" w:fill="FFFFFF"/>
        <w:ind w:firstLine="708"/>
        <w:jc w:val="both"/>
        <w:rPr>
          <w:sz w:val="22"/>
          <w:szCs w:val="22"/>
        </w:rPr>
      </w:pPr>
      <w:r w:rsidRPr="008A15FF">
        <w:rPr>
          <w:sz w:val="22"/>
          <w:szCs w:val="22"/>
        </w:rPr>
        <w:t>Głównym narzędziem badawczym w procesie monitoringu wdrażania LSR jest ankieta monitorująca, kierowa</w:t>
      </w:r>
      <w:r w:rsidR="00A923E0" w:rsidRPr="008A15FF">
        <w:rPr>
          <w:sz w:val="22"/>
          <w:szCs w:val="22"/>
        </w:rPr>
        <w:t>na do wszystkich beneficjentów</w:t>
      </w:r>
      <w:r w:rsidRPr="008A15FF">
        <w:rPr>
          <w:sz w:val="22"/>
          <w:szCs w:val="22"/>
        </w:rPr>
        <w:t xml:space="preserve"> operacji podejmowanych w ramach realizacji strategii rozwoju lokalnego kierowanego przez społeczność objętego PROW na lata 2014-2020. </w:t>
      </w:r>
    </w:p>
    <w:p w:rsidR="000A5945" w:rsidRPr="008A15FF" w:rsidRDefault="000A5945" w:rsidP="008A15FF">
      <w:pPr>
        <w:pStyle w:val="NormalnyWeb"/>
        <w:shd w:val="clear" w:color="auto" w:fill="FFFFFF"/>
        <w:ind w:firstLine="708"/>
        <w:jc w:val="both"/>
        <w:rPr>
          <w:sz w:val="22"/>
          <w:szCs w:val="22"/>
        </w:rPr>
      </w:pPr>
      <w:r w:rsidRPr="008A15FF">
        <w:rPr>
          <w:sz w:val="22"/>
          <w:szCs w:val="22"/>
        </w:rPr>
        <w:t xml:space="preserve">W </w:t>
      </w:r>
      <w:r w:rsidR="00A923E0" w:rsidRPr="008A15FF">
        <w:rPr>
          <w:sz w:val="22"/>
          <w:szCs w:val="22"/>
        </w:rPr>
        <w:t>związku z potrzebą rozliczenia „I kamienia</w:t>
      </w:r>
      <w:r w:rsidRPr="008A15FF">
        <w:rPr>
          <w:sz w:val="22"/>
          <w:szCs w:val="22"/>
        </w:rPr>
        <w:t xml:space="preserve"> milowego</w:t>
      </w:r>
      <w:r w:rsidR="00A923E0" w:rsidRPr="008A15FF">
        <w:rPr>
          <w:sz w:val="22"/>
          <w:szCs w:val="22"/>
        </w:rPr>
        <w:t>”</w:t>
      </w:r>
      <w:r w:rsidRPr="008A15FF">
        <w:rPr>
          <w:sz w:val="22"/>
          <w:szCs w:val="22"/>
        </w:rPr>
        <w:t xml:space="preserve"> Beneficjenci korzystający z pomocy finansowej w ramach poddziałania 19.2 „Wsparcie na wdrażanie operacji w ramach strategii rozwoju lokalnego kierowanego przez społeczność</w:t>
      </w:r>
      <w:r w:rsidR="00A923E0" w:rsidRPr="008A15FF">
        <w:rPr>
          <w:sz w:val="22"/>
          <w:szCs w:val="22"/>
        </w:rPr>
        <w:t>”</w:t>
      </w:r>
      <w:r w:rsidRPr="008A15FF">
        <w:rPr>
          <w:sz w:val="22"/>
          <w:szCs w:val="22"/>
        </w:rPr>
        <w:t xml:space="preserve"> złożyli do końca 2018 roku Ankiety monitorujące postęp realizacji strategii rozwoju lokalnego kierowanego przez społeczność (LSR). </w:t>
      </w:r>
    </w:p>
    <w:p w:rsidR="000A5945" w:rsidRPr="008A15FF" w:rsidRDefault="000A5945" w:rsidP="008A15FF">
      <w:pPr>
        <w:pStyle w:val="NormalnyWeb"/>
        <w:shd w:val="clear" w:color="auto" w:fill="FFFFFF"/>
        <w:jc w:val="both"/>
        <w:rPr>
          <w:sz w:val="22"/>
          <w:szCs w:val="22"/>
        </w:rPr>
      </w:pPr>
      <w:r w:rsidRPr="008A15FF">
        <w:rPr>
          <w:sz w:val="22"/>
          <w:szCs w:val="22"/>
        </w:rPr>
        <w:lastRenderedPageBreak/>
        <w:t xml:space="preserve">Do LGD Stowarzyszenie „Partnerstwo dla Ziemi Niżańskiej”  wpłynęło łącznie:  </w:t>
      </w:r>
      <w:r w:rsidR="00054999" w:rsidRPr="008A15FF">
        <w:rPr>
          <w:sz w:val="22"/>
          <w:szCs w:val="22"/>
        </w:rPr>
        <w:t xml:space="preserve">28 </w:t>
      </w:r>
      <w:r w:rsidRPr="008A15FF">
        <w:rPr>
          <w:sz w:val="22"/>
          <w:szCs w:val="22"/>
        </w:rPr>
        <w:t>ankiet.</w:t>
      </w:r>
    </w:p>
    <w:p w:rsidR="000A5945" w:rsidRPr="008A15FF" w:rsidRDefault="000A5945" w:rsidP="008A15FF">
      <w:pPr>
        <w:pStyle w:val="NormalnyWeb"/>
        <w:shd w:val="clear" w:color="auto" w:fill="FFFFFF"/>
        <w:jc w:val="both"/>
        <w:rPr>
          <w:sz w:val="22"/>
          <w:szCs w:val="22"/>
        </w:rPr>
      </w:pPr>
      <w:r w:rsidRPr="008A15FF">
        <w:rPr>
          <w:sz w:val="22"/>
          <w:szCs w:val="22"/>
        </w:rPr>
        <w:t>Na podstawie ankiet przeprowadziliśmy monitoring utworzonych i</w:t>
      </w:r>
      <w:r w:rsidRPr="008A15FF">
        <w:rPr>
          <w:i/>
          <w:sz w:val="22"/>
          <w:szCs w:val="22"/>
        </w:rPr>
        <w:t xml:space="preserve"> </w:t>
      </w:r>
      <w:r w:rsidRPr="008A15FF">
        <w:rPr>
          <w:sz w:val="22"/>
          <w:szCs w:val="22"/>
        </w:rPr>
        <w:t>utrzymanych mie</w:t>
      </w:r>
      <w:r w:rsidR="00A923E0" w:rsidRPr="008A15FF">
        <w:rPr>
          <w:sz w:val="22"/>
          <w:szCs w:val="22"/>
        </w:rPr>
        <w:t xml:space="preserve">jsc pracy w latach  2017- 2018 </w:t>
      </w:r>
      <w:r w:rsidRPr="008A15FF">
        <w:rPr>
          <w:sz w:val="22"/>
          <w:szCs w:val="22"/>
        </w:rPr>
        <w:t>w ramach następujących Przedsięwzięć: Przedsięwzięcie 1.3.1 Świetlica wiejska miejscem aktywizacji edukacyjnej, Przedsięwzięcie 2.2.2 Lokalne miejsca tradycji i wydarzeń historycznych,  Przedsięwzięcie 3.1.1 „ Wsparcie przedsiębiorczości poprzez dotacje inwestycyjne – w zakresie podejmowania działalności gospodarczej”, Przedsięwzięcie 3.1.2 Punkt wsparcia przedsiębiorczości lokalnej.</w:t>
      </w:r>
    </w:p>
    <w:p w:rsidR="000A5945" w:rsidRPr="008A15FF" w:rsidRDefault="000A5945" w:rsidP="008A15FF">
      <w:pPr>
        <w:pStyle w:val="NormalnyWeb"/>
        <w:shd w:val="clear" w:color="auto" w:fill="FFFFFF"/>
        <w:jc w:val="both"/>
        <w:rPr>
          <w:b/>
          <w:sz w:val="22"/>
          <w:szCs w:val="22"/>
        </w:rPr>
      </w:pPr>
      <w:r w:rsidRPr="008A15FF">
        <w:rPr>
          <w:sz w:val="22"/>
          <w:szCs w:val="22"/>
        </w:rPr>
        <w:t xml:space="preserve">Ze złożonych dokumentów wynika, że </w:t>
      </w:r>
      <w:r w:rsidRPr="008A15FF">
        <w:rPr>
          <w:b/>
          <w:sz w:val="22"/>
          <w:szCs w:val="22"/>
        </w:rPr>
        <w:t xml:space="preserve">w 2017 roku w ramach otrzymanych środków założono i zarejestrowano 6 nowych podmiotów gospodarczych, natomiast w 2018 zarejestrowano 7 podmiotów gospodarczych. </w:t>
      </w:r>
    </w:p>
    <w:p w:rsidR="000A5945" w:rsidRPr="008A15FF" w:rsidRDefault="000A5945" w:rsidP="008A15FF">
      <w:pPr>
        <w:pStyle w:val="NormalnyWeb"/>
        <w:shd w:val="clear" w:color="auto" w:fill="FFFFFF"/>
        <w:jc w:val="both"/>
        <w:rPr>
          <w:b/>
          <w:sz w:val="22"/>
          <w:szCs w:val="22"/>
        </w:rPr>
      </w:pPr>
      <w:r w:rsidRPr="008A15FF">
        <w:rPr>
          <w:b/>
          <w:sz w:val="22"/>
          <w:szCs w:val="22"/>
        </w:rPr>
        <w:t>P</w:t>
      </w:r>
      <w:r w:rsidR="00A923E0" w:rsidRPr="008A15FF">
        <w:rPr>
          <w:b/>
          <w:sz w:val="22"/>
          <w:szCs w:val="22"/>
        </w:rPr>
        <w:t>onadto dwóch Beneficjentów</w:t>
      </w:r>
      <w:r w:rsidR="00A923E0" w:rsidRPr="008A15FF">
        <w:rPr>
          <w:sz w:val="22"/>
          <w:szCs w:val="22"/>
        </w:rPr>
        <w:t>, którzy</w:t>
      </w:r>
      <w:r w:rsidR="00A923E0" w:rsidRPr="008A15FF">
        <w:rPr>
          <w:b/>
          <w:sz w:val="22"/>
          <w:szCs w:val="22"/>
        </w:rPr>
        <w:t xml:space="preserve"> </w:t>
      </w:r>
      <w:r w:rsidRPr="008A15FF">
        <w:rPr>
          <w:sz w:val="22"/>
          <w:szCs w:val="22"/>
        </w:rPr>
        <w:t>założy</w:t>
      </w:r>
      <w:r w:rsidR="00A923E0" w:rsidRPr="008A15FF">
        <w:rPr>
          <w:sz w:val="22"/>
          <w:szCs w:val="22"/>
        </w:rPr>
        <w:t>li</w:t>
      </w:r>
      <w:r w:rsidRPr="008A15FF">
        <w:rPr>
          <w:sz w:val="22"/>
          <w:szCs w:val="22"/>
        </w:rPr>
        <w:t xml:space="preserve"> działalność gospodarczą w ramach  przedsięwzięcia 3.1.1 </w:t>
      </w:r>
      <w:r w:rsidRPr="008A15FF">
        <w:rPr>
          <w:b/>
          <w:sz w:val="22"/>
          <w:szCs w:val="22"/>
        </w:rPr>
        <w:t>stworzył</w:t>
      </w:r>
      <w:r w:rsidR="00A923E0" w:rsidRPr="008A15FF">
        <w:rPr>
          <w:b/>
          <w:sz w:val="22"/>
          <w:szCs w:val="22"/>
        </w:rPr>
        <w:t xml:space="preserve">o </w:t>
      </w:r>
      <w:r w:rsidRPr="008A15FF">
        <w:rPr>
          <w:b/>
          <w:sz w:val="22"/>
          <w:szCs w:val="22"/>
        </w:rPr>
        <w:t>w 2018 roku 3 dodatkowe miejsca pracy</w:t>
      </w:r>
      <w:r w:rsidR="00A923E0" w:rsidRPr="008A15FF">
        <w:rPr>
          <w:b/>
          <w:sz w:val="22"/>
          <w:szCs w:val="22"/>
        </w:rPr>
        <w:t xml:space="preserve"> w stosunku do pierwotnie zaplanowanej liczby- łącznie 16 utworzonych miejsc pracy</w:t>
      </w:r>
      <w:r w:rsidRPr="008A15FF">
        <w:rPr>
          <w:b/>
          <w:sz w:val="22"/>
          <w:szCs w:val="22"/>
        </w:rPr>
        <w:t>.</w:t>
      </w:r>
    </w:p>
    <w:p w:rsidR="00A923E0" w:rsidRPr="008A15FF" w:rsidRDefault="00A923E0" w:rsidP="008A15FF">
      <w:pPr>
        <w:pStyle w:val="NormalnyWeb"/>
        <w:shd w:val="clear" w:color="auto" w:fill="FFFFFF"/>
        <w:jc w:val="both"/>
        <w:rPr>
          <w:sz w:val="22"/>
          <w:szCs w:val="22"/>
        </w:rPr>
      </w:pPr>
      <w:r w:rsidRPr="008A15FF">
        <w:rPr>
          <w:sz w:val="22"/>
          <w:szCs w:val="22"/>
        </w:rPr>
        <w:t>W ramach Przedsięwzięcia:  1.3.1 Świetlica wiejska miejscem aktywizacji edukacyjnej</w:t>
      </w:r>
      <w:r w:rsidRPr="008A15FF">
        <w:rPr>
          <w:b/>
          <w:sz w:val="22"/>
          <w:szCs w:val="22"/>
        </w:rPr>
        <w:t>-2-ch beneficjentów</w:t>
      </w:r>
      <w:r w:rsidRPr="008A15FF">
        <w:rPr>
          <w:sz w:val="22"/>
          <w:szCs w:val="22"/>
        </w:rPr>
        <w:t xml:space="preserve">, tj.: </w:t>
      </w:r>
      <w:r w:rsidRPr="008A15FF">
        <w:rPr>
          <w:b/>
          <w:sz w:val="22"/>
          <w:szCs w:val="22"/>
        </w:rPr>
        <w:t>Towarzystwo Przyjaciół Wsi Bieliniec oraz Ochotnicza Straż Pożarna w Cholewianej Górze</w:t>
      </w:r>
      <w:r w:rsidRPr="008A15FF">
        <w:rPr>
          <w:sz w:val="22"/>
          <w:szCs w:val="22"/>
        </w:rPr>
        <w:t xml:space="preserve"> </w:t>
      </w:r>
      <w:r w:rsidRPr="008A15FF">
        <w:rPr>
          <w:b/>
          <w:sz w:val="22"/>
          <w:szCs w:val="22"/>
        </w:rPr>
        <w:t>zadeklarowało, że realizowane przez nich operacje przyczynią się do u</w:t>
      </w:r>
      <w:r w:rsidR="007A0BD4" w:rsidRPr="008A15FF">
        <w:rPr>
          <w:b/>
          <w:sz w:val="22"/>
          <w:szCs w:val="22"/>
        </w:rPr>
        <w:t xml:space="preserve">trzymania 2-ch miejsc pracy.  </w:t>
      </w:r>
      <w:r w:rsidRPr="008A15FF">
        <w:rPr>
          <w:sz w:val="22"/>
          <w:szCs w:val="22"/>
        </w:rPr>
        <w:t xml:space="preserve">Również </w:t>
      </w:r>
      <w:r w:rsidRPr="008A15FF">
        <w:rPr>
          <w:b/>
          <w:sz w:val="22"/>
          <w:szCs w:val="22"/>
        </w:rPr>
        <w:t>Stowarzyszenie "Niżańskie Centrum Rozwoju" zadeklarowało utrzymanie 1-go miejsca pracy</w:t>
      </w:r>
      <w:r w:rsidRPr="008A15FF">
        <w:rPr>
          <w:sz w:val="22"/>
          <w:szCs w:val="22"/>
        </w:rPr>
        <w:t xml:space="preserve"> w ramach realizowanej operacji w ramach Przedsięwzięcia 3.1.2 Punkt wsparcia przedsiębiorczości lokalnej. </w:t>
      </w:r>
      <w:r w:rsidRPr="008A15FF">
        <w:rPr>
          <w:b/>
          <w:sz w:val="22"/>
          <w:szCs w:val="22"/>
        </w:rPr>
        <w:t>Stowarzyszenie Pracowników, Absolwentów i Przyjaciół Regional</w:t>
      </w:r>
      <w:r w:rsidR="007A0BD4" w:rsidRPr="008A15FF">
        <w:rPr>
          <w:b/>
          <w:sz w:val="22"/>
          <w:szCs w:val="22"/>
        </w:rPr>
        <w:t xml:space="preserve">nego Centrum Edukacji Zawodowej </w:t>
      </w:r>
      <w:r w:rsidRPr="008A15FF">
        <w:rPr>
          <w:b/>
          <w:sz w:val="22"/>
          <w:szCs w:val="22"/>
        </w:rPr>
        <w:t>w Nisku zadeklarowało, że</w:t>
      </w:r>
      <w:r w:rsidR="007A0BD4" w:rsidRPr="008A15FF">
        <w:rPr>
          <w:b/>
          <w:sz w:val="22"/>
          <w:szCs w:val="22"/>
        </w:rPr>
        <w:t xml:space="preserve"> </w:t>
      </w:r>
      <w:r w:rsidRPr="008A15FF">
        <w:rPr>
          <w:b/>
          <w:sz w:val="22"/>
          <w:szCs w:val="22"/>
        </w:rPr>
        <w:t>realizowana przez nich operacja przyczyni</w:t>
      </w:r>
      <w:r w:rsidR="007A0BD4" w:rsidRPr="008A15FF">
        <w:rPr>
          <w:b/>
          <w:sz w:val="22"/>
          <w:szCs w:val="22"/>
        </w:rPr>
        <w:t xml:space="preserve"> się do utrzymania  1 miejsca</w:t>
      </w:r>
      <w:r w:rsidRPr="008A15FF">
        <w:rPr>
          <w:b/>
          <w:sz w:val="22"/>
          <w:szCs w:val="22"/>
        </w:rPr>
        <w:t xml:space="preserve"> pracy</w:t>
      </w:r>
      <w:r w:rsidRPr="008A15FF">
        <w:rPr>
          <w:sz w:val="22"/>
          <w:szCs w:val="22"/>
        </w:rPr>
        <w:t xml:space="preserve"> w ramach realizowanej operacji w ramach Przedsięwzięcia 2.2.2 Lokalne miejsca tradycji i wydarzeń historycznych. </w:t>
      </w:r>
      <w:r w:rsidR="007A0BD4" w:rsidRPr="008A15FF">
        <w:rPr>
          <w:sz w:val="22"/>
          <w:szCs w:val="22"/>
        </w:rPr>
        <w:t xml:space="preserve">Podsumowując- łącznie realizowane operacje przyczynią się </w:t>
      </w:r>
      <w:r w:rsidR="007A0BD4" w:rsidRPr="008A15FF">
        <w:rPr>
          <w:b/>
          <w:sz w:val="22"/>
          <w:szCs w:val="22"/>
        </w:rPr>
        <w:t>do utrzymania</w:t>
      </w:r>
      <w:r w:rsidR="007A0BD4" w:rsidRPr="008A15FF">
        <w:rPr>
          <w:sz w:val="22"/>
          <w:szCs w:val="22"/>
        </w:rPr>
        <w:t xml:space="preserve"> </w:t>
      </w:r>
      <w:r w:rsidR="007A0BD4" w:rsidRPr="008A15FF">
        <w:rPr>
          <w:b/>
          <w:sz w:val="22"/>
          <w:szCs w:val="22"/>
        </w:rPr>
        <w:t>4 miejsc pracy.</w:t>
      </w:r>
    </w:p>
    <w:p w:rsidR="000A5945" w:rsidRPr="008A15FF" w:rsidRDefault="000A5945" w:rsidP="008A15FF">
      <w:pPr>
        <w:pStyle w:val="NormalnyWeb"/>
        <w:shd w:val="clear" w:color="auto" w:fill="FFFFFF"/>
        <w:jc w:val="both"/>
        <w:rPr>
          <w:sz w:val="22"/>
          <w:szCs w:val="22"/>
        </w:rPr>
      </w:pPr>
      <w:r w:rsidRPr="008A15FF">
        <w:rPr>
          <w:sz w:val="22"/>
          <w:szCs w:val="22"/>
        </w:rPr>
        <w:t>W następujący sposób przedstawia się poziom realizacji budżetu LSR na koniec 2018 r.</w:t>
      </w:r>
    </w:p>
    <w:p w:rsidR="0090222B" w:rsidRPr="008A15FF" w:rsidRDefault="00920A3D" w:rsidP="008A15FF">
      <w:pPr>
        <w:pStyle w:val="Akapitzlist"/>
        <w:spacing w:line="240" w:lineRule="auto"/>
        <w:ind w:left="0"/>
        <w:rPr>
          <w:rFonts w:ascii="Times New Roman" w:hAnsi="Times New Roman" w:cs="Times New Roman"/>
          <w:b/>
        </w:rPr>
      </w:pPr>
      <w:r w:rsidRPr="008A15FF">
        <w:rPr>
          <w:rFonts w:ascii="Times New Roman" w:hAnsi="Times New Roman" w:cs="Times New Roman"/>
          <w:b/>
        </w:rPr>
        <w:t>T</w:t>
      </w:r>
      <w:r w:rsidR="0090222B" w:rsidRPr="008A15FF">
        <w:rPr>
          <w:rFonts w:ascii="Times New Roman" w:hAnsi="Times New Roman" w:cs="Times New Roman"/>
          <w:b/>
        </w:rPr>
        <w:t xml:space="preserve">abela nr </w:t>
      </w:r>
      <w:r w:rsidR="007A0BD4" w:rsidRPr="008A15FF">
        <w:rPr>
          <w:rFonts w:ascii="Times New Roman" w:hAnsi="Times New Roman" w:cs="Times New Roman"/>
          <w:b/>
        </w:rPr>
        <w:t>8</w:t>
      </w:r>
      <w:r w:rsidR="0090222B" w:rsidRPr="008A15FF">
        <w:rPr>
          <w:rFonts w:ascii="Times New Roman" w:hAnsi="Times New Roman" w:cs="Times New Roman"/>
          <w:b/>
        </w:rPr>
        <w:t>. Poziom realizacji budżetu LSR na koniec 2018 r.</w:t>
      </w:r>
    </w:p>
    <w:tbl>
      <w:tblPr>
        <w:tblStyle w:val="Tabela-Siatka4"/>
        <w:tblW w:w="10900" w:type="dxa"/>
        <w:jc w:val="center"/>
        <w:tblLayout w:type="fixed"/>
        <w:tblLook w:val="04A0" w:firstRow="1" w:lastRow="0" w:firstColumn="1" w:lastColumn="0" w:noHBand="0" w:noVBand="1"/>
      </w:tblPr>
      <w:tblGrid>
        <w:gridCol w:w="1625"/>
        <w:gridCol w:w="3299"/>
        <w:gridCol w:w="2639"/>
        <w:gridCol w:w="1625"/>
        <w:gridCol w:w="1712"/>
      </w:tblGrid>
      <w:tr w:rsidR="0090222B" w:rsidRPr="007A0BD4" w:rsidTr="00054999">
        <w:trPr>
          <w:trHeight w:val="905"/>
          <w:jc w:val="center"/>
        </w:trPr>
        <w:tc>
          <w:tcPr>
            <w:tcW w:w="1625" w:type="dxa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3299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Nazwa przedsięwzięcia</w:t>
            </w:r>
          </w:p>
        </w:tc>
        <w:tc>
          <w:tcPr>
            <w:tcW w:w="2639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Nazwa wskaźnika produktu</w:t>
            </w:r>
          </w:p>
        </w:tc>
        <w:tc>
          <w:tcPr>
            <w:tcW w:w="1625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Łączna kwota wsparcia na przedsięwzięcie</w:t>
            </w:r>
          </w:p>
        </w:tc>
        <w:tc>
          <w:tcPr>
            <w:tcW w:w="1712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Kwota wypłacona na koniec 2018 r</w:t>
            </w:r>
          </w:p>
        </w:tc>
      </w:tr>
      <w:tr w:rsidR="0090222B" w:rsidRPr="007A0BD4" w:rsidTr="00920A3D">
        <w:trPr>
          <w:trHeight w:val="577"/>
          <w:jc w:val="center"/>
        </w:trPr>
        <w:tc>
          <w:tcPr>
            <w:tcW w:w="1625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27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 xml:space="preserve">Cel ogólny 1. </w:t>
            </w: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Wzrost uczestnictwa mieszkańców w życiu społecznym i zawodowym obszaru LGD.</w:t>
            </w:r>
          </w:p>
        </w:tc>
      </w:tr>
      <w:tr w:rsidR="0090222B" w:rsidRPr="007A0BD4" w:rsidTr="00920A3D">
        <w:trPr>
          <w:trHeight w:val="113"/>
          <w:jc w:val="center"/>
        </w:trPr>
        <w:tc>
          <w:tcPr>
            <w:tcW w:w="1625" w:type="dxa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1.1</w:t>
            </w:r>
          </w:p>
        </w:tc>
        <w:tc>
          <w:tcPr>
            <w:tcW w:w="329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1.1.1 Mechanizmy współpracy społecznej, obywatelskiej, gospodarczej i ekologicznej.</w:t>
            </w:r>
          </w:p>
        </w:tc>
        <w:tc>
          <w:tcPr>
            <w:tcW w:w="263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wypracowanych narzędzi  partycypacji</w:t>
            </w:r>
          </w:p>
        </w:tc>
        <w:tc>
          <w:tcPr>
            <w:tcW w:w="16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100 000</w:t>
            </w:r>
          </w:p>
        </w:tc>
        <w:tc>
          <w:tcPr>
            <w:tcW w:w="171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920A3D">
        <w:trPr>
          <w:trHeight w:val="113"/>
          <w:jc w:val="center"/>
        </w:trPr>
        <w:tc>
          <w:tcPr>
            <w:tcW w:w="16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1.1.2 Organizacja form aktywności osób  defaworyzowanych.</w:t>
            </w:r>
          </w:p>
        </w:tc>
        <w:tc>
          <w:tcPr>
            <w:tcW w:w="263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zorganizowanych form aktywności osób defaworyzowanych</w:t>
            </w:r>
          </w:p>
        </w:tc>
        <w:tc>
          <w:tcPr>
            <w:tcW w:w="162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100 000</w:t>
            </w:r>
          </w:p>
        </w:tc>
        <w:tc>
          <w:tcPr>
            <w:tcW w:w="1712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920A3D">
        <w:trPr>
          <w:trHeight w:val="110"/>
          <w:jc w:val="center"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1.2</w:t>
            </w:r>
          </w:p>
        </w:tc>
        <w:tc>
          <w:tcPr>
            <w:tcW w:w="3299" w:type="dxa"/>
            <w:tcBorders>
              <w:top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1.2.1 Dobre  praktyki w zakresie aktywności zawodowej</w:t>
            </w:r>
          </w:p>
        </w:tc>
        <w:tc>
          <w:tcPr>
            <w:tcW w:w="2639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wypracowanych narzędzi aktywności zawodowej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100 000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920A3D">
        <w:trPr>
          <w:trHeight w:val="126"/>
          <w:jc w:val="center"/>
        </w:trPr>
        <w:tc>
          <w:tcPr>
            <w:tcW w:w="16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299" w:type="dxa"/>
            <w:tcBorders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1.2.2 Kluby aktywności osób defaworyzowanych na rynku pracy</w:t>
            </w:r>
          </w:p>
        </w:tc>
        <w:tc>
          <w:tcPr>
            <w:tcW w:w="2639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klubów aktywności.</w:t>
            </w:r>
          </w:p>
        </w:tc>
        <w:tc>
          <w:tcPr>
            <w:tcW w:w="1625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120 000</w:t>
            </w:r>
          </w:p>
        </w:tc>
        <w:tc>
          <w:tcPr>
            <w:tcW w:w="1712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920A3D">
        <w:trPr>
          <w:trHeight w:val="71"/>
          <w:jc w:val="center"/>
        </w:trPr>
        <w:tc>
          <w:tcPr>
            <w:tcW w:w="162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1.3</w:t>
            </w:r>
          </w:p>
        </w:tc>
        <w:tc>
          <w:tcPr>
            <w:tcW w:w="329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1.3.1</w:t>
            </w:r>
            <w:r w:rsidR="0093597C" w:rsidRPr="007A0BD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A0BD4">
              <w:rPr>
                <w:rFonts w:ascii="Times New Roman" w:hAnsi="Times New Roman" w:cs="Times New Roman"/>
                <w:sz w:val="18"/>
              </w:rPr>
              <w:t>Świetlica wiejska miejscem aktywizacji edukacyjnej.</w:t>
            </w:r>
          </w:p>
        </w:tc>
        <w:tc>
          <w:tcPr>
            <w:tcW w:w="2639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zaadoptowanych  i wyposażonych miejsc do pełnienia funkcji świetlic wiejskich</w:t>
            </w:r>
          </w:p>
        </w:tc>
        <w:tc>
          <w:tcPr>
            <w:tcW w:w="1625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500 000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3597C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98 569,00</w:t>
            </w:r>
          </w:p>
        </w:tc>
      </w:tr>
      <w:tr w:rsidR="0090222B" w:rsidRPr="007A0BD4" w:rsidTr="00920A3D">
        <w:trPr>
          <w:trHeight w:val="95"/>
          <w:jc w:val="center"/>
        </w:trPr>
        <w:tc>
          <w:tcPr>
            <w:tcW w:w="162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299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1.3.2 Adaptacja istniejącej infrastruktury na Miejsca Aktywności Lokalnej (MAL).</w:t>
            </w:r>
          </w:p>
        </w:tc>
        <w:tc>
          <w:tcPr>
            <w:tcW w:w="2639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Liczba utworzonych „MAL”</w:t>
            </w:r>
          </w:p>
        </w:tc>
        <w:tc>
          <w:tcPr>
            <w:tcW w:w="1625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550 000</w:t>
            </w:r>
          </w:p>
        </w:tc>
        <w:tc>
          <w:tcPr>
            <w:tcW w:w="1712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920A3D">
        <w:trPr>
          <w:trHeight w:val="126"/>
          <w:jc w:val="center"/>
        </w:trPr>
        <w:tc>
          <w:tcPr>
            <w:tcW w:w="1625" w:type="dxa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299" w:type="dxa"/>
            <w:tcBorders>
              <w:bottom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1.3.3 System wsparcia dla aktywności.</w:t>
            </w:r>
          </w:p>
        </w:tc>
        <w:tc>
          <w:tcPr>
            <w:tcW w:w="2639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1.Liczba udzielonych porad.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color w:val="000000"/>
                <w:sz w:val="18"/>
              </w:rPr>
              <w:t>2.Liczba zorganizowanych szkoleń i spotkań informacyjnych.</w:t>
            </w:r>
          </w:p>
        </w:tc>
        <w:tc>
          <w:tcPr>
            <w:tcW w:w="1625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1 757 500</w:t>
            </w:r>
          </w:p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12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DF3111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636 110,26 zł</w:t>
            </w:r>
          </w:p>
        </w:tc>
      </w:tr>
    </w:tbl>
    <w:tbl>
      <w:tblPr>
        <w:tblStyle w:val="Tabela-Siatka5"/>
        <w:tblW w:w="10894" w:type="dxa"/>
        <w:jc w:val="center"/>
        <w:tblLook w:val="04A0" w:firstRow="1" w:lastRow="0" w:firstColumn="1" w:lastColumn="0" w:noHBand="0" w:noVBand="1"/>
      </w:tblPr>
      <w:tblGrid>
        <w:gridCol w:w="1609"/>
        <w:gridCol w:w="3338"/>
        <w:gridCol w:w="2660"/>
        <w:gridCol w:w="1662"/>
        <w:gridCol w:w="1625"/>
      </w:tblGrid>
      <w:tr w:rsidR="0090222B" w:rsidRPr="007A0BD4" w:rsidTr="00054999">
        <w:trPr>
          <w:trHeight w:val="694"/>
          <w:jc w:val="center"/>
        </w:trPr>
        <w:tc>
          <w:tcPr>
            <w:tcW w:w="1609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928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Cel ogólny 2. Wzmocnienie infrastruktury turystycznej i rekreacyjnej oraz tożsamości kulturowej i ochrony dziedzictwa lokalnego.</w:t>
            </w:r>
          </w:p>
        </w:tc>
      </w:tr>
      <w:tr w:rsidR="0090222B" w:rsidRPr="007A0BD4" w:rsidTr="00054999">
        <w:trPr>
          <w:trHeight w:val="143"/>
          <w:jc w:val="center"/>
        </w:trPr>
        <w:tc>
          <w:tcPr>
            <w:tcW w:w="16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lastRenderedPageBreak/>
              <w:t>2.1</w:t>
            </w:r>
          </w:p>
        </w:tc>
        <w:tc>
          <w:tcPr>
            <w:tcW w:w="3338" w:type="dxa"/>
            <w:tcBorders>
              <w:top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2.1.1 Promocja obszaru LGD z wykorzystaniem narzędzi graficznych i multimedialnych.</w:t>
            </w:r>
          </w:p>
        </w:tc>
        <w:tc>
          <w:tcPr>
            <w:tcW w:w="2660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 narzędzi promocji obszaru LGD.</w:t>
            </w:r>
          </w:p>
        </w:tc>
        <w:tc>
          <w:tcPr>
            <w:tcW w:w="1662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100 000</w:t>
            </w:r>
          </w:p>
        </w:tc>
        <w:tc>
          <w:tcPr>
            <w:tcW w:w="1625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43"/>
          <w:jc w:val="center"/>
        </w:trPr>
        <w:tc>
          <w:tcPr>
            <w:tcW w:w="1609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8" w:type="dxa"/>
            <w:tcBorders>
              <w:top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2.1.2 Promocja obszaru LGD  z wykorzystaniem produktów lokalnych.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 narzędzi promocji produktu lokalnego.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150 000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65"/>
          <w:jc w:val="center"/>
        </w:trPr>
        <w:tc>
          <w:tcPr>
            <w:tcW w:w="1609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2.2</w:t>
            </w:r>
          </w:p>
        </w:tc>
        <w:tc>
          <w:tcPr>
            <w:tcW w:w="3338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2.2.1 Wsparcie inicjatyw związanych z lokalnym dziedzictwem kulturowym i historycznym.</w:t>
            </w:r>
          </w:p>
        </w:tc>
        <w:tc>
          <w:tcPr>
            <w:tcW w:w="266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wydarzeń, inicjatyw lub imprez.</w:t>
            </w:r>
          </w:p>
        </w:tc>
        <w:tc>
          <w:tcPr>
            <w:tcW w:w="166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150 000</w:t>
            </w:r>
          </w:p>
        </w:tc>
        <w:tc>
          <w:tcPr>
            <w:tcW w:w="1625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04"/>
          <w:jc w:val="center"/>
        </w:trPr>
        <w:tc>
          <w:tcPr>
            <w:tcW w:w="1609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8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2.2.2 Lokalne miejsca tradycji i wydarzeń historycznych.</w:t>
            </w:r>
          </w:p>
        </w:tc>
        <w:tc>
          <w:tcPr>
            <w:tcW w:w="266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miejsc odtworzonych, zrestaurowanych, zmodernizowanych lub utworzonych.</w:t>
            </w:r>
          </w:p>
        </w:tc>
        <w:tc>
          <w:tcPr>
            <w:tcW w:w="166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350 000</w:t>
            </w:r>
          </w:p>
        </w:tc>
        <w:tc>
          <w:tcPr>
            <w:tcW w:w="1625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3597C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145 726,90zł</w:t>
            </w:r>
          </w:p>
        </w:tc>
      </w:tr>
      <w:tr w:rsidR="0090222B" w:rsidRPr="007A0BD4" w:rsidTr="00054999">
        <w:trPr>
          <w:trHeight w:val="187"/>
          <w:jc w:val="center"/>
        </w:trPr>
        <w:tc>
          <w:tcPr>
            <w:tcW w:w="1609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8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2.2.3 Zachowanie „ginących zawodów”.</w:t>
            </w:r>
          </w:p>
        </w:tc>
        <w:tc>
          <w:tcPr>
            <w:tcW w:w="2660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narzędzi edukacyjnych na rzecz  reaktywacji „ginących zawodów”.</w:t>
            </w:r>
          </w:p>
        </w:tc>
        <w:tc>
          <w:tcPr>
            <w:tcW w:w="1662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180 000</w:t>
            </w:r>
          </w:p>
        </w:tc>
        <w:tc>
          <w:tcPr>
            <w:tcW w:w="1625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65"/>
          <w:jc w:val="center"/>
        </w:trPr>
        <w:tc>
          <w:tcPr>
            <w:tcW w:w="1609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2.3</w:t>
            </w:r>
          </w:p>
        </w:tc>
        <w:tc>
          <w:tcPr>
            <w:tcW w:w="3338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2.3.1 Rozwój infrastruktury  rekreacyjnej i wypoczynkowej.</w:t>
            </w:r>
          </w:p>
        </w:tc>
        <w:tc>
          <w:tcPr>
            <w:tcW w:w="2660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nowej infrastruktury rekreacyjnej</w:t>
            </w: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7A0BD4">
              <w:rPr>
                <w:rFonts w:ascii="Times New Roman" w:hAnsi="Times New Roman" w:cs="Times New Roman"/>
                <w:sz w:val="18"/>
              </w:rPr>
              <w:t>i wypoczynkowej.</w:t>
            </w:r>
          </w:p>
        </w:tc>
        <w:tc>
          <w:tcPr>
            <w:tcW w:w="1662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700 000</w:t>
            </w:r>
          </w:p>
        </w:tc>
        <w:tc>
          <w:tcPr>
            <w:tcW w:w="1625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26"/>
          <w:jc w:val="center"/>
        </w:trPr>
        <w:tc>
          <w:tcPr>
            <w:tcW w:w="1609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8" w:type="dxa"/>
            <w:tcBorders>
              <w:bottom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2.3.2 Kultura – lokomotywą aktywności społecznej.</w:t>
            </w:r>
          </w:p>
        </w:tc>
        <w:tc>
          <w:tcPr>
            <w:tcW w:w="2660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662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350 000</w:t>
            </w:r>
          </w:p>
        </w:tc>
        <w:tc>
          <w:tcPr>
            <w:tcW w:w="1625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23"/>
          <w:jc w:val="center"/>
        </w:trPr>
        <w:tc>
          <w:tcPr>
            <w:tcW w:w="1609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38" w:type="dxa"/>
            <w:tcBorders>
              <w:bottom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2.3.3 Infrastruktura turystyczna.</w:t>
            </w:r>
          </w:p>
        </w:tc>
        <w:tc>
          <w:tcPr>
            <w:tcW w:w="2660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narzędzi współpracy.</w:t>
            </w:r>
          </w:p>
        </w:tc>
        <w:tc>
          <w:tcPr>
            <w:tcW w:w="1662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100 000</w:t>
            </w:r>
          </w:p>
        </w:tc>
        <w:tc>
          <w:tcPr>
            <w:tcW w:w="1625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</w:tbl>
    <w:tbl>
      <w:tblPr>
        <w:tblStyle w:val="Tabela-Siatka6"/>
        <w:tblW w:w="10899" w:type="dxa"/>
        <w:jc w:val="center"/>
        <w:tblLook w:val="04A0" w:firstRow="1" w:lastRow="0" w:firstColumn="1" w:lastColumn="0" w:noHBand="0" w:noVBand="1"/>
      </w:tblPr>
      <w:tblGrid>
        <w:gridCol w:w="1594"/>
        <w:gridCol w:w="3355"/>
        <w:gridCol w:w="2661"/>
        <w:gridCol w:w="1636"/>
        <w:gridCol w:w="1653"/>
      </w:tblGrid>
      <w:tr w:rsidR="0090222B" w:rsidRPr="007A0BD4" w:rsidTr="00054999">
        <w:trPr>
          <w:trHeight w:val="736"/>
          <w:jc w:val="center"/>
        </w:trPr>
        <w:tc>
          <w:tcPr>
            <w:tcW w:w="1594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</w:p>
        </w:tc>
        <w:tc>
          <w:tcPr>
            <w:tcW w:w="930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color w:val="000000"/>
                <w:sz w:val="18"/>
              </w:rPr>
              <w:t>Cel ogólny 3. LGD rozwija i umacnia aktywność gospodarczą obszaru.</w:t>
            </w:r>
          </w:p>
        </w:tc>
      </w:tr>
      <w:tr w:rsidR="0090222B" w:rsidRPr="007A0BD4" w:rsidTr="00054999">
        <w:trPr>
          <w:trHeight w:val="153"/>
          <w:jc w:val="center"/>
        </w:trPr>
        <w:tc>
          <w:tcPr>
            <w:tcW w:w="15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3.1</w:t>
            </w:r>
          </w:p>
        </w:tc>
        <w:tc>
          <w:tcPr>
            <w:tcW w:w="3355" w:type="dxa"/>
            <w:tcBorders>
              <w:top w:val="double" w:sz="6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3.1.1 Wsparcie przedsiębiorczości poprzez dotacje inwestycyjne.</w:t>
            </w:r>
          </w:p>
        </w:tc>
        <w:tc>
          <w:tcPr>
            <w:tcW w:w="2661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miejsc pracy w tym samozatrudnienie.</w:t>
            </w:r>
          </w:p>
        </w:tc>
        <w:tc>
          <w:tcPr>
            <w:tcW w:w="1636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4 000 000</w:t>
            </w:r>
          </w:p>
        </w:tc>
        <w:tc>
          <w:tcPr>
            <w:tcW w:w="165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B40D03" w:rsidP="00B40D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color w:val="FF0000"/>
                <w:sz w:val="18"/>
              </w:rPr>
              <w:t>610</w:t>
            </w:r>
            <w:r w:rsidR="0093597C" w:rsidRPr="007A0BD4">
              <w:rPr>
                <w:rFonts w:ascii="Times New Roman" w:hAnsi="Times New Roman" w:cs="Times New Roman"/>
                <w:color w:val="FF0000"/>
                <w:sz w:val="18"/>
              </w:rPr>
              <w:t> 000,00</w:t>
            </w:r>
            <w:r w:rsidR="00DF6EE8" w:rsidRPr="007A0BD4">
              <w:rPr>
                <w:rFonts w:ascii="Times New Roman" w:hAnsi="Times New Roman" w:cs="Times New Roman"/>
                <w:color w:val="FF0000"/>
                <w:sz w:val="18"/>
              </w:rPr>
              <w:t>zł</w:t>
            </w:r>
          </w:p>
        </w:tc>
      </w:tr>
      <w:tr w:rsidR="0090222B" w:rsidRPr="007A0BD4" w:rsidTr="00054999">
        <w:trPr>
          <w:trHeight w:val="153"/>
          <w:jc w:val="center"/>
        </w:trPr>
        <w:tc>
          <w:tcPr>
            <w:tcW w:w="159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55" w:type="dxa"/>
            <w:tcBorders>
              <w:top w:val="single" w:sz="4" w:space="0" w:color="000000" w:themeColor="text1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3.1.2 Punkt wsparcia przedsiębiorczości lokalnej.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szkoleń i porad.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50 000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174"/>
          <w:jc w:val="center"/>
        </w:trPr>
        <w:tc>
          <w:tcPr>
            <w:tcW w:w="159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A0BD4">
              <w:rPr>
                <w:rFonts w:ascii="Times New Roman" w:hAnsi="Times New Roman" w:cs="Times New Roman"/>
                <w:b/>
                <w:sz w:val="18"/>
              </w:rPr>
              <w:t>3.2</w:t>
            </w:r>
          </w:p>
        </w:tc>
        <w:tc>
          <w:tcPr>
            <w:tcW w:w="3355" w:type="dxa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3.2.1 Mechanizmy promocji i współpracy gospodarczej.</w:t>
            </w:r>
          </w:p>
        </w:tc>
        <w:tc>
          <w:tcPr>
            <w:tcW w:w="2661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mechanizmów promocji i współpracy.</w:t>
            </w:r>
          </w:p>
        </w:tc>
        <w:tc>
          <w:tcPr>
            <w:tcW w:w="1636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100 000</w:t>
            </w:r>
          </w:p>
        </w:tc>
        <w:tc>
          <w:tcPr>
            <w:tcW w:w="165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90222B" w:rsidRPr="007A0BD4" w:rsidTr="00054999">
        <w:trPr>
          <w:trHeight w:val="587"/>
          <w:jc w:val="center"/>
        </w:trPr>
        <w:tc>
          <w:tcPr>
            <w:tcW w:w="15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3.2.2 Wymiana doświadczeń i promocja w obszarze rozwoju przedsiębiorczości lokalnej.</w:t>
            </w:r>
          </w:p>
        </w:tc>
        <w:tc>
          <w:tcPr>
            <w:tcW w:w="2661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Liczba nowych mechanizmów rozwoju gospodarczego.</w:t>
            </w:r>
          </w:p>
        </w:tc>
        <w:tc>
          <w:tcPr>
            <w:tcW w:w="1636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52 000</w:t>
            </w:r>
          </w:p>
        </w:tc>
        <w:tc>
          <w:tcPr>
            <w:tcW w:w="165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90222B" w:rsidRPr="007A0BD4" w:rsidRDefault="0090222B" w:rsidP="002D75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A0BD4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</w:tbl>
    <w:p w:rsidR="00054999" w:rsidRDefault="00054999" w:rsidP="007A0BD4">
      <w:pPr>
        <w:pStyle w:val="NormalnyWeb"/>
        <w:shd w:val="clear" w:color="auto" w:fill="FFFFFF"/>
        <w:ind w:firstLine="708"/>
        <w:jc w:val="both"/>
        <w:rPr>
          <w:sz w:val="22"/>
          <w:szCs w:val="22"/>
        </w:rPr>
      </w:pPr>
    </w:p>
    <w:p w:rsidR="007A0BD4" w:rsidRPr="007A0BD4" w:rsidRDefault="007A0BD4" w:rsidP="007A0BD4">
      <w:pPr>
        <w:pStyle w:val="NormalnyWeb"/>
        <w:shd w:val="clear" w:color="auto" w:fill="FFFFFF"/>
        <w:ind w:firstLine="708"/>
        <w:jc w:val="both"/>
        <w:rPr>
          <w:sz w:val="22"/>
          <w:szCs w:val="22"/>
        </w:rPr>
      </w:pPr>
    </w:p>
    <w:sectPr w:rsidR="007A0BD4" w:rsidRPr="007A0BD4" w:rsidSect="00054999">
      <w:headerReference w:type="default" r:id="rId12"/>
      <w:footerReference w:type="default" r:id="rId13"/>
      <w:pgSz w:w="11906" w:h="16838"/>
      <w:pgMar w:top="1276" w:right="849" w:bottom="993" w:left="993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72" w:rsidRDefault="00294A72" w:rsidP="002863AB">
      <w:pPr>
        <w:spacing w:after="0" w:line="240" w:lineRule="auto"/>
      </w:pPr>
      <w:r>
        <w:separator/>
      </w:r>
    </w:p>
  </w:endnote>
  <w:endnote w:type="continuationSeparator" w:id="0">
    <w:p w:rsidR="00294A72" w:rsidRDefault="00294A72" w:rsidP="0028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058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684" w:rsidRDefault="0065168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684" w:rsidRDefault="00651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72" w:rsidRDefault="00294A72" w:rsidP="002863AB">
      <w:pPr>
        <w:spacing w:after="0" w:line="240" w:lineRule="auto"/>
      </w:pPr>
      <w:r>
        <w:separator/>
      </w:r>
    </w:p>
  </w:footnote>
  <w:footnote w:type="continuationSeparator" w:id="0">
    <w:p w:rsidR="00294A72" w:rsidRDefault="00294A72" w:rsidP="0028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84" w:rsidRDefault="00651684" w:rsidP="002863A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4C2BC5" wp14:editId="5437DEC9">
          <wp:extent cx="4424044" cy="684131"/>
          <wp:effectExtent l="0" t="0" r="0" b="1905"/>
          <wp:docPr id="3" name="Obraz 3" descr="Logo PAS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S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853" cy="692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4E6"/>
    <w:multiLevelType w:val="hybridMultilevel"/>
    <w:tmpl w:val="D214BFEA"/>
    <w:lvl w:ilvl="0" w:tplc="1F6A7F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762"/>
    <w:multiLevelType w:val="multilevel"/>
    <w:tmpl w:val="E23CA1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216E04"/>
    <w:multiLevelType w:val="hybridMultilevel"/>
    <w:tmpl w:val="8124C08E"/>
    <w:lvl w:ilvl="0" w:tplc="EA80C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0C3F"/>
    <w:multiLevelType w:val="multilevel"/>
    <w:tmpl w:val="EF8ECD2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26BFA"/>
    <w:multiLevelType w:val="hybridMultilevel"/>
    <w:tmpl w:val="4472246E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358"/>
    <w:multiLevelType w:val="hybridMultilevel"/>
    <w:tmpl w:val="9B4C5732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F3682"/>
    <w:multiLevelType w:val="hybridMultilevel"/>
    <w:tmpl w:val="8D988F52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A2B9C"/>
    <w:multiLevelType w:val="hybridMultilevel"/>
    <w:tmpl w:val="8124C08E"/>
    <w:lvl w:ilvl="0" w:tplc="EA80C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7FE7"/>
    <w:multiLevelType w:val="hybridMultilevel"/>
    <w:tmpl w:val="080E3EBA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43F71"/>
    <w:multiLevelType w:val="hybridMultilevel"/>
    <w:tmpl w:val="8124C08E"/>
    <w:lvl w:ilvl="0" w:tplc="EA80C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44F2"/>
    <w:multiLevelType w:val="hybridMultilevel"/>
    <w:tmpl w:val="6682E784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64197"/>
    <w:multiLevelType w:val="multilevel"/>
    <w:tmpl w:val="53820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4278A1"/>
    <w:multiLevelType w:val="hybridMultilevel"/>
    <w:tmpl w:val="EF786050"/>
    <w:lvl w:ilvl="0" w:tplc="070CC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AB"/>
    <w:rsid w:val="00022993"/>
    <w:rsid w:val="000257DE"/>
    <w:rsid w:val="000331BA"/>
    <w:rsid w:val="00042B62"/>
    <w:rsid w:val="0004769E"/>
    <w:rsid w:val="00054999"/>
    <w:rsid w:val="00057F30"/>
    <w:rsid w:val="00067713"/>
    <w:rsid w:val="00070A66"/>
    <w:rsid w:val="000832C9"/>
    <w:rsid w:val="000A56DA"/>
    <w:rsid w:val="000A5945"/>
    <w:rsid w:val="000B2022"/>
    <w:rsid w:val="000B3378"/>
    <w:rsid w:val="000B499E"/>
    <w:rsid w:val="000B6366"/>
    <w:rsid w:val="000B6F36"/>
    <w:rsid w:val="000C0E31"/>
    <w:rsid w:val="000F3322"/>
    <w:rsid w:val="0010185D"/>
    <w:rsid w:val="00102A26"/>
    <w:rsid w:val="0010798F"/>
    <w:rsid w:val="00132A0A"/>
    <w:rsid w:val="00135D7E"/>
    <w:rsid w:val="001519C8"/>
    <w:rsid w:val="00153458"/>
    <w:rsid w:val="001640F7"/>
    <w:rsid w:val="00164F38"/>
    <w:rsid w:val="0017020B"/>
    <w:rsid w:val="00170977"/>
    <w:rsid w:val="001721B0"/>
    <w:rsid w:val="00176279"/>
    <w:rsid w:val="00191054"/>
    <w:rsid w:val="001D1DF3"/>
    <w:rsid w:val="002013FA"/>
    <w:rsid w:val="00204EDB"/>
    <w:rsid w:val="00215FDC"/>
    <w:rsid w:val="0022192F"/>
    <w:rsid w:val="0022645C"/>
    <w:rsid w:val="002363FD"/>
    <w:rsid w:val="002516F5"/>
    <w:rsid w:val="0025427A"/>
    <w:rsid w:val="002646E8"/>
    <w:rsid w:val="00267F7E"/>
    <w:rsid w:val="002863AB"/>
    <w:rsid w:val="00294A72"/>
    <w:rsid w:val="002A4FD7"/>
    <w:rsid w:val="002D663B"/>
    <w:rsid w:val="002D691C"/>
    <w:rsid w:val="002D7512"/>
    <w:rsid w:val="00305B52"/>
    <w:rsid w:val="003159D5"/>
    <w:rsid w:val="00320F84"/>
    <w:rsid w:val="003229F2"/>
    <w:rsid w:val="003323E9"/>
    <w:rsid w:val="00332F17"/>
    <w:rsid w:val="003418F3"/>
    <w:rsid w:val="00353A36"/>
    <w:rsid w:val="00364C36"/>
    <w:rsid w:val="0038159D"/>
    <w:rsid w:val="003915C7"/>
    <w:rsid w:val="00397440"/>
    <w:rsid w:val="003979D9"/>
    <w:rsid w:val="003B1E0D"/>
    <w:rsid w:val="003B6D88"/>
    <w:rsid w:val="003F1B9D"/>
    <w:rsid w:val="0040518E"/>
    <w:rsid w:val="00433037"/>
    <w:rsid w:val="00433531"/>
    <w:rsid w:val="004753E7"/>
    <w:rsid w:val="004779B1"/>
    <w:rsid w:val="00484630"/>
    <w:rsid w:val="004A18CE"/>
    <w:rsid w:val="004A3C92"/>
    <w:rsid w:val="004B0DBA"/>
    <w:rsid w:val="004E6B3C"/>
    <w:rsid w:val="00501F89"/>
    <w:rsid w:val="00523D3F"/>
    <w:rsid w:val="00536711"/>
    <w:rsid w:val="00556938"/>
    <w:rsid w:val="0056237F"/>
    <w:rsid w:val="00562D3E"/>
    <w:rsid w:val="005841E5"/>
    <w:rsid w:val="00584854"/>
    <w:rsid w:val="0058684D"/>
    <w:rsid w:val="00596C7B"/>
    <w:rsid w:val="005A7AE3"/>
    <w:rsid w:val="005B3FCA"/>
    <w:rsid w:val="005F4F3E"/>
    <w:rsid w:val="00645B99"/>
    <w:rsid w:val="00651684"/>
    <w:rsid w:val="00652619"/>
    <w:rsid w:val="0066124C"/>
    <w:rsid w:val="00665246"/>
    <w:rsid w:val="00682144"/>
    <w:rsid w:val="006A4671"/>
    <w:rsid w:val="006A54CD"/>
    <w:rsid w:val="006C3D47"/>
    <w:rsid w:val="006E6224"/>
    <w:rsid w:val="006E699B"/>
    <w:rsid w:val="00745F41"/>
    <w:rsid w:val="007500A8"/>
    <w:rsid w:val="00750E49"/>
    <w:rsid w:val="00755EE0"/>
    <w:rsid w:val="00781FDC"/>
    <w:rsid w:val="00783F19"/>
    <w:rsid w:val="007914DD"/>
    <w:rsid w:val="0079683F"/>
    <w:rsid w:val="007A094D"/>
    <w:rsid w:val="007A0BD4"/>
    <w:rsid w:val="007D37FF"/>
    <w:rsid w:val="007E2181"/>
    <w:rsid w:val="007E5ECB"/>
    <w:rsid w:val="007E796D"/>
    <w:rsid w:val="007F30D1"/>
    <w:rsid w:val="00813EA7"/>
    <w:rsid w:val="0081760A"/>
    <w:rsid w:val="008249B3"/>
    <w:rsid w:val="0085633C"/>
    <w:rsid w:val="008A15FF"/>
    <w:rsid w:val="008A166E"/>
    <w:rsid w:val="008B12F2"/>
    <w:rsid w:val="008B5B42"/>
    <w:rsid w:val="008B616A"/>
    <w:rsid w:val="008D65A0"/>
    <w:rsid w:val="008E5EC7"/>
    <w:rsid w:val="0090222B"/>
    <w:rsid w:val="00920A3D"/>
    <w:rsid w:val="0093597C"/>
    <w:rsid w:val="00935B9E"/>
    <w:rsid w:val="00962AEF"/>
    <w:rsid w:val="009662F9"/>
    <w:rsid w:val="00971AE3"/>
    <w:rsid w:val="00995469"/>
    <w:rsid w:val="00997863"/>
    <w:rsid w:val="009D0578"/>
    <w:rsid w:val="009D7C6E"/>
    <w:rsid w:val="00A1306F"/>
    <w:rsid w:val="00A32B69"/>
    <w:rsid w:val="00A50E6F"/>
    <w:rsid w:val="00A64674"/>
    <w:rsid w:val="00A70F8C"/>
    <w:rsid w:val="00A8333F"/>
    <w:rsid w:val="00A923E0"/>
    <w:rsid w:val="00AC0D55"/>
    <w:rsid w:val="00AD243F"/>
    <w:rsid w:val="00AE6D05"/>
    <w:rsid w:val="00B05F78"/>
    <w:rsid w:val="00B06603"/>
    <w:rsid w:val="00B21037"/>
    <w:rsid w:val="00B31602"/>
    <w:rsid w:val="00B31667"/>
    <w:rsid w:val="00B40D03"/>
    <w:rsid w:val="00B42BF1"/>
    <w:rsid w:val="00B6563C"/>
    <w:rsid w:val="00B77BAA"/>
    <w:rsid w:val="00B80731"/>
    <w:rsid w:val="00B862B7"/>
    <w:rsid w:val="00BA37C8"/>
    <w:rsid w:val="00BB7195"/>
    <w:rsid w:val="00BC2FEE"/>
    <w:rsid w:val="00BF1CFD"/>
    <w:rsid w:val="00C00B8B"/>
    <w:rsid w:val="00C127C5"/>
    <w:rsid w:val="00C20B84"/>
    <w:rsid w:val="00C364E0"/>
    <w:rsid w:val="00C60312"/>
    <w:rsid w:val="00C73182"/>
    <w:rsid w:val="00C76B1E"/>
    <w:rsid w:val="00C90BB8"/>
    <w:rsid w:val="00CE3977"/>
    <w:rsid w:val="00CF6BE7"/>
    <w:rsid w:val="00D03F0F"/>
    <w:rsid w:val="00D1084A"/>
    <w:rsid w:val="00D27CD5"/>
    <w:rsid w:val="00D30B34"/>
    <w:rsid w:val="00D31D64"/>
    <w:rsid w:val="00D31F43"/>
    <w:rsid w:val="00D345E5"/>
    <w:rsid w:val="00D35E41"/>
    <w:rsid w:val="00D36896"/>
    <w:rsid w:val="00D50FE4"/>
    <w:rsid w:val="00D51147"/>
    <w:rsid w:val="00D63D83"/>
    <w:rsid w:val="00D808FA"/>
    <w:rsid w:val="00DA017A"/>
    <w:rsid w:val="00DA490C"/>
    <w:rsid w:val="00DB2FB9"/>
    <w:rsid w:val="00DE1D81"/>
    <w:rsid w:val="00DF30C5"/>
    <w:rsid w:val="00DF3111"/>
    <w:rsid w:val="00DF6EE8"/>
    <w:rsid w:val="00E03270"/>
    <w:rsid w:val="00E1216A"/>
    <w:rsid w:val="00E14A13"/>
    <w:rsid w:val="00E158B6"/>
    <w:rsid w:val="00E22DF2"/>
    <w:rsid w:val="00E3021D"/>
    <w:rsid w:val="00E42CA9"/>
    <w:rsid w:val="00E45D9A"/>
    <w:rsid w:val="00E50870"/>
    <w:rsid w:val="00E66A25"/>
    <w:rsid w:val="00E77E18"/>
    <w:rsid w:val="00E8067C"/>
    <w:rsid w:val="00E92AE0"/>
    <w:rsid w:val="00EA1786"/>
    <w:rsid w:val="00EA6EB7"/>
    <w:rsid w:val="00EB2190"/>
    <w:rsid w:val="00EC2E5F"/>
    <w:rsid w:val="00ED209C"/>
    <w:rsid w:val="00ED20DF"/>
    <w:rsid w:val="00ED66E7"/>
    <w:rsid w:val="00EF6149"/>
    <w:rsid w:val="00F0059E"/>
    <w:rsid w:val="00F132BB"/>
    <w:rsid w:val="00F139F8"/>
    <w:rsid w:val="00F14B12"/>
    <w:rsid w:val="00F573DC"/>
    <w:rsid w:val="00F73B4F"/>
    <w:rsid w:val="00F77C39"/>
    <w:rsid w:val="00F8683B"/>
    <w:rsid w:val="00FB233D"/>
    <w:rsid w:val="00FB2CD7"/>
    <w:rsid w:val="00FB34C6"/>
    <w:rsid w:val="00FE1FA5"/>
    <w:rsid w:val="00FE3095"/>
    <w:rsid w:val="00FE3DB2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30C13-F67A-4A11-9218-30AE3FF4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B62"/>
  </w:style>
  <w:style w:type="paragraph" w:styleId="Nagwek1">
    <w:name w:val="heading 1"/>
    <w:basedOn w:val="Normalny"/>
    <w:next w:val="Normalny"/>
    <w:link w:val="Nagwek1Znak"/>
    <w:uiPriority w:val="9"/>
    <w:qFormat/>
    <w:rsid w:val="00070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0A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0A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0A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0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AB"/>
  </w:style>
  <w:style w:type="paragraph" w:styleId="Stopka">
    <w:name w:val="footer"/>
    <w:basedOn w:val="Normalny"/>
    <w:link w:val="StopkaZnak"/>
    <w:uiPriority w:val="99"/>
    <w:unhideWhenUsed/>
    <w:rsid w:val="0028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AB"/>
  </w:style>
  <w:style w:type="paragraph" w:styleId="Tekstdymka">
    <w:name w:val="Balloon Text"/>
    <w:basedOn w:val="Normalny"/>
    <w:link w:val="TekstdymkaZnak"/>
    <w:uiPriority w:val="99"/>
    <w:semiHidden/>
    <w:unhideWhenUsed/>
    <w:rsid w:val="0028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3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70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70A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070A66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070A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70A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70A66"/>
    <w:pPr>
      <w:ind w:left="720"/>
      <w:contextualSpacing/>
    </w:pPr>
  </w:style>
  <w:style w:type="table" w:customStyle="1" w:styleId="redniecieniowanie2akcent11">
    <w:name w:val="Średnie cieniowanie 2 — akcent 11"/>
    <w:basedOn w:val="Standardowy"/>
    <w:uiPriority w:val="64"/>
    <w:rsid w:val="00F573DC"/>
    <w:pPr>
      <w:spacing w:after="0" w:line="240" w:lineRule="auto"/>
    </w:pPr>
    <w:rPr>
      <w:rFonts w:eastAsia="Times New Roman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5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5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5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6D8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D88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6D88"/>
    <w:rPr>
      <w:vertAlign w:val="superscript"/>
    </w:rPr>
  </w:style>
  <w:style w:type="table" w:styleId="Tabela-Siatka">
    <w:name w:val="Table Grid"/>
    <w:basedOn w:val="Standardowy"/>
    <w:uiPriority w:val="59"/>
    <w:rsid w:val="0015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1760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364E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622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622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E622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4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nisko.pl/lgd_2015/index.php/nabor-wnioskow/126-ogloszenie-o-naborze-wnioskow-nr-4-20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dnisko.pl/lgd_2015/index.php/nabor-wnioskow/126-ogloszenie-o-naborze-wnioskow-nr-4-2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gdnisko.pl/lgd_2015/index.php/nabor-wnioskow/126-ogloszenie-o-naborze-wnioskow-nr-4-2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dnisko.pl/lgd_2015/index.php/nabor-wnioskow/126-ogloszenie-o-naborze-wnioskow-nr-4-201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33CB-57C0-4B87-A75E-32EC5543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6090</Words>
  <Characters>36541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LGD-4</dc:creator>
  <cp:lastModifiedBy>ŚDS2</cp:lastModifiedBy>
  <cp:revision>2</cp:revision>
  <cp:lastPrinted>2019-03-08T11:42:00Z</cp:lastPrinted>
  <dcterms:created xsi:type="dcterms:W3CDTF">2019-01-22T12:22:00Z</dcterms:created>
  <dcterms:modified xsi:type="dcterms:W3CDTF">2019-01-22T12:22:00Z</dcterms:modified>
</cp:coreProperties>
</file>