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6B" w:rsidRPr="00063DDA" w:rsidRDefault="000E286B" w:rsidP="000E286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63DDA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>okalne kryteria</w:t>
      </w:r>
      <w:r w:rsidRPr="00063DDA">
        <w:rPr>
          <w:rFonts w:ascii="Times New Roman" w:hAnsi="Times New Roman"/>
          <w:b/>
          <w:sz w:val="24"/>
          <w:szCs w:val="24"/>
        </w:rPr>
        <w:t xml:space="preserve"> wyboru </w:t>
      </w:r>
      <w:r w:rsidRPr="00063DDA">
        <w:rPr>
          <w:rFonts w:ascii="Times New Roman" w:hAnsi="Times New Roman"/>
          <w:b/>
          <w:sz w:val="24"/>
          <w:szCs w:val="24"/>
          <w:u w:val="single"/>
        </w:rPr>
        <w:t>w zakresie rozwijania działalności gospodarczej:</w:t>
      </w:r>
      <w:r w:rsidRPr="00063DDA">
        <w:rPr>
          <w:rFonts w:ascii="Times New Roman" w:hAnsi="Times New Roman"/>
          <w:b/>
          <w:sz w:val="24"/>
          <w:szCs w:val="24"/>
        </w:rPr>
        <w:t xml:space="preserve">  </w:t>
      </w:r>
    </w:p>
    <w:tbl>
      <w:tblPr>
        <w:tblW w:w="13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9631"/>
        <w:gridCol w:w="1134"/>
        <w:gridCol w:w="1560"/>
      </w:tblGrid>
      <w:tr w:rsidR="000E286B" w:rsidRPr="00951B9B" w:rsidTr="0035113C">
        <w:tc>
          <w:tcPr>
            <w:tcW w:w="683" w:type="dxa"/>
            <w:tcBorders>
              <w:bottom w:val="single" w:sz="4" w:space="0" w:color="000000"/>
            </w:tcBorders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9631" w:type="dxa"/>
            <w:tcBorders>
              <w:bottom w:val="single" w:sz="4" w:space="0" w:color="000000"/>
            </w:tcBorders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Kryteria oceny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Waga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Punktacja</w:t>
            </w:r>
          </w:p>
        </w:tc>
      </w:tr>
      <w:tr w:rsidR="000E286B" w:rsidRPr="00951B9B" w:rsidTr="0035113C">
        <w:tc>
          <w:tcPr>
            <w:tcW w:w="683" w:type="dxa"/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1.</w:t>
            </w:r>
          </w:p>
        </w:tc>
        <w:tc>
          <w:tcPr>
            <w:tcW w:w="9631" w:type="dxa"/>
            <w:shd w:val="clear" w:color="auto" w:fill="F2F2F2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0"/>
                <w:u w:val="single"/>
              </w:rPr>
            </w:pPr>
            <w:r w:rsidRPr="00951B9B">
              <w:rPr>
                <w:rFonts w:ascii="Times New Roman" w:eastAsia="MS Mincho" w:hAnsi="Times New Roman"/>
                <w:sz w:val="24"/>
                <w:szCs w:val="20"/>
                <w:u w:val="single"/>
              </w:rPr>
              <w:t>Udział wnioskodawcy w szkoleniach i konsultacjach: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0"/>
              </w:rPr>
            </w:pPr>
            <w:r w:rsidRPr="00951B9B">
              <w:rPr>
                <w:rFonts w:ascii="Times New Roman" w:eastAsia="MS Mincho" w:hAnsi="Times New Roman"/>
                <w:sz w:val="24"/>
                <w:szCs w:val="20"/>
              </w:rPr>
              <w:t xml:space="preserve">a) Wnioskodawca brał udział w spotkaniu informacyjnym organizowanym przez LGD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0"/>
              </w:rPr>
              <w:t>2 pkt.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0"/>
              </w:rPr>
            </w:pPr>
            <w:r w:rsidRPr="00951B9B">
              <w:rPr>
                <w:rFonts w:ascii="Times New Roman" w:eastAsia="MS Mincho" w:hAnsi="Times New Roman"/>
                <w:sz w:val="24"/>
                <w:szCs w:val="20"/>
              </w:rPr>
              <w:t xml:space="preserve">b) Wnioskodawca konsultował wniosek w biurze LGD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0"/>
              </w:rPr>
              <w:t>– 2 pkt.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0"/>
              </w:rPr>
            </w:pPr>
            <w:r w:rsidRPr="00951B9B">
              <w:rPr>
                <w:rFonts w:ascii="Times New Roman" w:eastAsia="MS Mincho" w:hAnsi="Times New Roman"/>
                <w:sz w:val="24"/>
                <w:szCs w:val="20"/>
              </w:rPr>
              <w:t xml:space="preserve">c) Wnioskodawca nie brał udziału w spotkaniu informacyjnym, nie konsultował wniosku w biurze LGD – 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0"/>
              </w:rPr>
              <w:t>0 pkt.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0 lub 4 lub 8 pkt.</w:t>
            </w:r>
          </w:p>
        </w:tc>
      </w:tr>
      <w:tr w:rsidR="000E286B" w:rsidRPr="00951B9B" w:rsidTr="0035113C">
        <w:tc>
          <w:tcPr>
            <w:tcW w:w="683" w:type="dxa"/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2.</w:t>
            </w:r>
          </w:p>
        </w:tc>
        <w:tc>
          <w:tcPr>
            <w:tcW w:w="9631" w:type="dxa"/>
            <w:shd w:val="clear" w:color="auto" w:fill="F2F2F2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u w:val="single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  <w:u w:val="single"/>
              </w:rPr>
              <w:t>Liczba utworzonych miejsc pracy: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a) W wyniku realizacji operacji powstanie powyżej dwóch miejsc pracy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8 pkt.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b) W wyniku realizacji operacji powstanie dwa miejsca pracy –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6 pkt.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c) W wyniku operacji powstanie jedno miejsce pracy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– 2 pkt.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4 lub 12 lub 16 pkt.</w:t>
            </w:r>
          </w:p>
        </w:tc>
      </w:tr>
      <w:tr w:rsidR="000E286B" w:rsidRPr="00951B9B" w:rsidTr="0035113C">
        <w:tc>
          <w:tcPr>
            <w:tcW w:w="683" w:type="dxa"/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3.</w:t>
            </w:r>
          </w:p>
        </w:tc>
        <w:tc>
          <w:tcPr>
            <w:tcW w:w="9631" w:type="dxa"/>
            <w:shd w:val="clear" w:color="auto" w:fill="F2F2F2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u w:val="single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  <w:u w:val="single"/>
              </w:rPr>
              <w:t>Wkład własny wnioskodawcy: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a) Wkład własny finansowy wnioskodawcy w realizację operacji wynosi </w:t>
            </w:r>
            <w:r w:rsidRPr="00951B9B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powyżej 40% - </w:t>
            </w:r>
            <w:r w:rsidRPr="00951B9B">
              <w:rPr>
                <w:rFonts w:ascii="Times New Roman" w:eastAsia="MS Mincho" w:hAnsi="Times New Roman"/>
                <w:b/>
                <w:color w:val="000000"/>
                <w:sz w:val="24"/>
                <w:szCs w:val="24"/>
              </w:rPr>
              <w:t>14 pkt.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b) Wkład własny finansowy wnioskodawcy w realizację operacji wynosi powyżej 30%  do 40 % - </w:t>
            </w:r>
            <w:r w:rsidRPr="00951B9B">
              <w:rPr>
                <w:rFonts w:ascii="Times New Roman" w:eastAsia="MS Mincho" w:hAnsi="Times New Roman"/>
                <w:b/>
                <w:color w:val="000000"/>
                <w:sz w:val="24"/>
                <w:szCs w:val="24"/>
              </w:rPr>
              <w:t>8 pkt.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c) Wkład własny finansowy wnioskodawcy </w:t>
            </w:r>
            <w:r w:rsidRPr="00951B9B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w realizację operacji wynosi 30% - </w:t>
            </w:r>
            <w:r w:rsidRPr="00951B9B">
              <w:rPr>
                <w:rFonts w:ascii="Times New Roman" w:eastAsia="MS Mincho" w:hAnsi="Times New Roman"/>
                <w:b/>
                <w:color w:val="000000"/>
                <w:sz w:val="24"/>
                <w:szCs w:val="24"/>
              </w:rPr>
              <w:t>0 pkt.</w:t>
            </w:r>
            <w:r w:rsidRPr="00951B9B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0 lub 8 lub 14 pkt.</w:t>
            </w:r>
          </w:p>
        </w:tc>
      </w:tr>
      <w:tr w:rsidR="000E286B" w:rsidRPr="00951B9B" w:rsidTr="0035113C">
        <w:tc>
          <w:tcPr>
            <w:tcW w:w="683" w:type="dxa"/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4.</w:t>
            </w:r>
          </w:p>
        </w:tc>
        <w:tc>
          <w:tcPr>
            <w:tcW w:w="9631" w:type="dxa"/>
            <w:shd w:val="clear" w:color="auto" w:fill="F2F2F2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u w:val="single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  <w:u w:val="single"/>
              </w:rPr>
              <w:t>Zatrudnienie  osób w wyniku realizacji operacji.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a) Osoba/ osoby w wieku do 25 roku życia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12 pkt.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b) Osoba/osoby w wieku powyżej 25 do 30 roku życia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10 pkt.</w:t>
            </w: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c) Osoba/ osoby w wieku powyżej 50 roku życia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8 pkt.</w:t>
            </w: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d) Osoba/ osoby w wieku powyżej 30 do 50 roku życia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6 pkt.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6 lub 8 lub 10 lub 12 pkt.</w:t>
            </w:r>
          </w:p>
        </w:tc>
      </w:tr>
      <w:tr w:rsidR="000E286B" w:rsidRPr="00951B9B" w:rsidTr="0035113C">
        <w:tc>
          <w:tcPr>
            <w:tcW w:w="683" w:type="dxa"/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5.</w:t>
            </w:r>
          </w:p>
        </w:tc>
        <w:tc>
          <w:tcPr>
            <w:tcW w:w="9631" w:type="dxa"/>
            <w:shd w:val="clear" w:color="auto" w:fill="F2F2F2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u w:val="single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  <w:u w:val="single"/>
              </w:rPr>
              <w:t>Status osoby/ osób zatrudnionej w ramach realizacji operacji: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a) Osoba/ osoby  zatrudniona w ramach realizacji operacji wpisuje się w katalog grup </w:t>
            </w:r>
            <w:proofErr w:type="spellStart"/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defaworyzowanych</w:t>
            </w:r>
            <w:proofErr w:type="spellEnd"/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 ze względu na utrudnienia w dostępie do rynku pracy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6 pkt.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b) Osoba/ osoby  zatrudniona w ramach realizacji operacji wpisuje się w katalog grup </w:t>
            </w:r>
            <w:proofErr w:type="spellStart"/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defaworyzowanych</w:t>
            </w:r>
            <w:proofErr w:type="spellEnd"/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 ze względu na wykluczenia i ograniczenia w życiu społecznym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3 pkt.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c) Osoba/ osoby  zatrudniona w ramach realizacji operacji nie wpisuje się w katalog grup </w:t>
            </w:r>
            <w:proofErr w:type="spellStart"/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defaworyzowanych</w:t>
            </w:r>
            <w:proofErr w:type="spellEnd"/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0 lub 3 lub 6 pkt.</w:t>
            </w:r>
          </w:p>
        </w:tc>
      </w:tr>
      <w:tr w:rsidR="000E286B" w:rsidRPr="00951B9B" w:rsidTr="0035113C">
        <w:tc>
          <w:tcPr>
            <w:tcW w:w="683" w:type="dxa"/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6.</w:t>
            </w:r>
          </w:p>
        </w:tc>
        <w:tc>
          <w:tcPr>
            <w:tcW w:w="9631" w:type="dxa"/>
            <w:shd w:val="clear" w:color="auto" w:fill="F2F2F2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u w:val="single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  <w:u w:val="single"/>
              </w:rPr>
              <w:t>Operacja w sposób istotny sprzyja ochronie środowiska lub klimatu: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a) Celem operacji jest rozszerzenie zakresu firmy o działania związane z ochroną środowiska lub klimatu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6 pkt.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 xml:space="preserve">b) Operacja ze względu na proponowane rozwiązania ma pozytywny wpływ na ochronę środowiska lub klimatu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4 pkt.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c) Operacja ma neutralny wpływ na środowisko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0 lub 4 lub 6 pkt.</w:t>
            </w:r>
          </w:p>
        </w:tc>
      </w:tr>
      <w:tr w:rsidR="000E286B" w:rsidRPr="00951B9B" w:rsidTr="0035113C">
        <w:tc>
          <w:tcPr>
            <w:tcW w:w="683" w:type="dxa"/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631" w:type="dxa"/>
            <w:shd w:val="clear" w:color="auto" w:fill="F2F2F2"/>
          </w:tcPr>
          <w:p w:rsidR="000E286B" w:rsidRPr="00876035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u w:val="single"/>
              </w:rPr>
            </w:pPr>
            <w:r w:rsidRPr="00876035">
              <w:rPr>
                <w:rFonts w:ascii="Times New Roman" w:eastAsia="MS Mincho" w:hAnsi="Times New Roman"/>
                <w:sz w:val="24"/>
                <w:szCs w:val="24"/>
                <w:u w:val="single"/>
              </w:rPr>
              <w:t>Liczba ludności w miejscowości, w której znajduje się siedziba firmy:</w:t>
            </w:r>
          </w:p>
          <w:p w:rsidR="000E286B" w:rsidRPr="00876035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876035">
              <w:rPr>
                <w:rFonts w:ascii="Times New Roman" w:eastAsia="MS Mincho" w:hAnsi="Times New Roman"/>
                <w:sz w:val="24"/>
                <w:szCs w:val="24"/>
              </w:rPr>
              <w:t xml:space="preserve">a) Do 1 tys. mieszkańców – </w:t>
            </w:r>
            <w:r w:rsidRPr="00876035">
              <w:rPr>
                <w:rFonts w:ascii="Times New Roman" w:eastAsia="MS Mincho" w:hAnsi="Times New Roman"/>
                <w:b/>
                <w:sz w:val="24"/>
                <w:szCs w:val="24"/>
              </w:rPr>
              <w:t>8 pkt.</w:t>
            </w:r>
          </w:p>
          <w:p w:rsidR="000E286B" w:rsidRPr="00876035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876035">
              <w:rPr>
                <w:rFonts w:ascii="Times New Roman" w:eastAsia="MS Mincho" w:hAnsi="Times New Roman"/>
                <w:sz w:val="24"/>
                <w:szCs w:val="24"/>
              </w:rPr>
              <w:t xml:space="preserve">b) Od 1 tys. do 2 tys. mieszkańców – </w:t>
            </w:r>
            <w:r w:rsidRPr="00876035">
              <w:rPr>
                <w:rFonts w:ascii="Times New Roman" w:eastAsia="MS Mincho" w:hAnsi="Times New Roman"/>
                <w:b/>
                <w:sz w:val="24"/>
                <w:szCs w:val="24"/>
              </w:rPr>
              <w:t>6 pkt.</w:t>
            </w:r>
            <w:r w:rsidRPr="00876035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0E286B" w:rsidRPr="00876035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876035">
              <w:rPr>
                <w:rFonts w:ascii="Times New Roman" w:eastAsia="MS Mincho" w:hAnsi="Times New Roman"/>
                <w:sz w:val="24"/>
                <w:szCs w:val="24"/>
              </w:rPr>
              <w:t xml:space="preserve">c) Od 2 tys. do 5 tys. mieszkańców – </w:t>
            </w:r>
            <w:r w:rsidRPr="00876035">
              <w:rPr>
                <w:rFonts w:ascii="Times New Roman" w:eastAsia="MS Mincho" w:hAnsi="Times New Roman"/>
                <w:b/>
                <w:sz w:val="24"/>
                <w:szCs w:val="24"/>
              </w:rPr>
              <w:t>3 pkt.</w:t>
            </w:r>
            <w:r w:rsidRPr="00876035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0E286B" w:rsidRPr="00876035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876035">
              <w:rPr>
                <w:rFonts w:ascii="Times New Roman" w:eastAsia="MS Mincho" w:hAnsi="Times New Roman"/>
                <w:sz w:val="24"/>
                <w:szCs w:val="24"/>
              </w:rPr>
              <w:t xml:space="preserve">d) Powyżej 5 tyś. mieszkańców – </w:t>
            </w:r>
            <w:r w:rsidRPr="00876035">
              <w:rPr>
                <w:rFonts w:ascii="Times New Roman" w:eastAsia="MS Mincho" w:hAnsi="Times New Roman"/>
                <w:b/>
                <w:sz w:val="24"/>
                <w:szCs w:val="24"/>
              </w:rPr>
              <w:t>0 pkt.</w:t>
            </w:r>
          </w:p>
          <w:p w:rsidR="000E286B" w:rsidRPr="00876035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951B9B">
              <w:rPr>
                <w:rFonts w:ascii="Times New Roman" w:eastAsia="MS Mincho" w:hAnsi="Times New Roman"/>
              </w:rPr>
              <w:t>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0 lub 3 lub 6 lub 8 pkt.</w:t>
            </w:r>
          </w:p>
        </w:tc>
      </w:tr>
      <w:tr w:rsidR="000E286B" w:rsidRPr="00951B9B" w:rsidTr="0035113C">
        <w:tc>
          <w:tcPr>
            <w:tcW w:w="683" w:type="dxa"/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8.</w:t>
            </w:r>
          </w:p>
        </w:tc>
        <w:tc>
          <w:tcPr>
            <w:tcW w:w="9631" w:type="dxa"/>
            <w:shd w:val="clear" w:color="auto" w:fill="F2F2F2"/>
          </w:tcPr>
          <w:p w:rsidR="000E286B" w:rsidRPr="00876035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u w:val="single"/>
              </w:rPr>
            </w:pPr>
            <w:r w:rsidRPr="00876035">
              <w:rPr>
                <w:rFonts w:ascii="Times New Roman" w:eastAsia="MS Mincho" w:hAnsi="Times New Roman"/>
                <w:sz w:val="24"/>
                <w:szCs w:val="24"/>
                <w:u w:val="single"/>
              </w:rPr>
              <w:t>Sposób przygotowania budżetu i jego adekwatność do zaplanowanej operacji:</w:t>
            </w:r>
          </w:p>
          <w:p w:rsidR="000E286B" w:rsidRPr="00876035" w:rsidRDefault="000E286B" w:rsidP="0035113C">
            <w:pPr>
              <w:pStyle w:val="Default"/>
              <w:rPr>
                <w:color w:val="auto"/>
              </w:rPr>
            </w:pPr>
            <w:r w:rsidRPr="00876035">
              <w:rPr>
                <w:color w:val="auto"/>
              </w:rPr>
              <w:t xml:space="preserve">a) Budżet sporządzony w sposób rzetelny, przejrzysty i kompletny - zawiera niezbędne parametry dotyczące określonego wydatku (ilość, cena jednostkowa, jednostka miary itp.). Podane ceny są oszacowane w sposób realny i nie odbiegają od cen rynkowych. Budżet nie zawiera błędów rachunkowych,  a zaplanowane wydatki posiadają uzasadnienie w opisie operacji i są logicznie powiązane z założonymi rezultatami – </w:t>
            </w:r>
            <w:r w:rsidRPr="00876035">
              <w:rPr>
                <w:b/>
                <w:bCs/>
                <w:color w:val="auto"/>
              </w:rPr>
              <w:t xml:space="preserve">3 pkt. </w:t>
            </w:r>
          </w:p>
          <w:p w:rsidR="000E286B" w:rsidRPr="00876035" w:rsidRDefault="000E286B" w:rsidP="0035113C">
            <w:pPr>
              <w:pStyle w:val="Default"/>
              <w:rPr>
                <w:b/>
                <w:bCs/>
                <w:color w:val="auto"/>
              </w:rPr>
            </w:pPr>
            <w:r w:rsidRPr="00876035">
              <w:rPr>
                <w:color w:val="auto"/>
              </w:rPr>
              <w:t xml:space="preserve">b) Budżet jest nierzetelny, nieprzejrzysty i niekompletny, sporządzony wadliwie pod względem rachunkowym i merytorycznym, a jego wykonanie jest mało realistyczne. Brakuje jasnego </w:t>
            </w:r>
            <w:r w:rsidRPr="00876035">
              <w:rPr>
                <w:color w:val="auto"/>
              </w:rPr>
              <w:br/>
              <w:t xml:space="preserve">i logicznego powiązania planowanych do poniesienia kosztów z zakładanymi rezultatami oraz uzasadnieniem zawartym w opisie operacji. Podane w budżecie ceny są przeszacowane </w:t>
            </w:r>
            <w:r w:rsidRPr="00876035">
              <w:rPr>
                <w:color w:val="auto"/>
              </w:rPr>
              <w:br/>
              <w:t xml:space="preserve">i odbiegają od cen rynkowych – </w:t>
            </w:r>
            <w:r w:rsidRPr="00876035">
              <w:rPr>
                <w:b/>
                <w:bCs/>
                <w:color w:val="auto"/>
              </w:rPr>
              <w:t>0 pkt.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</w:rPr>
            </w:pPr>
            <w:r w:rsidRPr="00951B9B">
              <w:rPr>
                <w:rFonts w:ascii="Times New Roman" w:eastAsia="MS Mincho" w:hAnsi="Times New Roman"/>
              </w:rPr>
              <w:t>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0 lub 9 pkt.</w:t>
            </w:r>
          </w:p>
        </w:tc>
      </w:tr>
      <w:tr w:rsidR="000E286B" w:rsidRPr="00951B9B" w:rsidTr="0035113C">
        <w:tc>
          <w:tcPr>
            <w:tcW w:w="683" w:type="dxa"/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9.</w:t>
            </w:r>
          </w:p>
        </w:tc>
        <w:tc>
          <w:tcPr>
            <w:tcW w:w="9631" w:type="dxa"/>
            <w:shd w:val="clear" w:color="auto" w:fill="F2F2F2"/>
          </w:tcPr>
          <w:p w:rsidR="000E286B" w:rsidRPr="00876035" w:rsidRDefault="000E286B" w:rsidP="0035113C">
            <w:pPr>
              <w:pStyle w:val="Default"/>
              <w:rPr>
                <w:color w:val="auto"/>
                <w:u w:val="single"/>
              </w:rPr>
            </w:pPr>
            <w:r w:rsidRPr="00876035">
              <w:rPr>
                <w:bCs/>
                <w:color w:val="auto"/>
                <w:u w:val="single"/>
              </w:rPr>
              <w:t>Przejrzystość, kompletność i spójność opisu projektu:</w:t>
            </w:r>
            <w:r w:rsidRPr="00876035">
              <w:rPr>
                <w:color w:val="auto"/>
                <w:u w:val="single"/>
              </w:rPr>
              <w:t xml:space="preserve"> </w:t>
            </w:r>
          </w:p>
          <w:p w:rsidR="000E286B" w:rsidRPr="00876035" w:rsidRDefault="000E286B" w:rsidP="0035113C">
            <w:pPr>
              <w:pStyle w:val="Default"/>
              <w:rPr>
                <w:color w:val="auto"/>
              </w:rPr>
            </w:pPr>
            <w:r w:rsidRPr="00876035">
              <w:rPr>
                <w:color w:val="auto"/>
              </w:rPr>
              <w:t xml:space="preserve">a) Opis operacji zawiera przejrzyste i przemyślane objaśnienie, które jest spójne z budżetem, harmonogramem działań oraz planowanymi do osiągnięcia rezultatami. Opis operacji zakłada realizację co najmniej jednego wskaźnika rezultatu i co najmniej jednego wskaźnika produktu określonego dla danego celu i przedsięwzięcia, a także znajduje odzwierciedlenie w typach działań określonych w LSR  i przewidzianych do realizacji w ramach poszczególnych celów szczegółowych - </w:t>
            </w:r>
            <w:r w:rsidRPr="00876035">
              <w:rPr>
                <w:b/>
                <w:bCs/>
                <w:color w:val="auto"/>
              </w:rPr>
              <w:t xml:space="preserve">3 pkt. </w:t>
            </w:r>
          </w:p>
          <w:p w:rsidR="000E286B" w:rsidRPr="00876035" w:rsidRDefault="000E286B" w:rsidP="0035113C">
            <w:pPr>
              <w:pStyle w:val="Default"/>
              <w:rPr>
                <w:bCs/>
                <w:color w:val="auto"/>
                <w:u w:val="single"/>
              </w:rPr>
            </w:pPr>
            <w:r w:rsidRPr="00876035">
              <w:rPr>
                <w:color w:val="auto"/>
              </w:rPr>
              <w:t xml:space="preserve">b) Opis operacji jest nieprzejrzysty, zaplanowane działania są opisane w sposób niejasny </w:t>
            </w:r>
            <w:r w:rsidRPr="00876035">
              <w:rPr>
                <w:color w:val="auto"/>
              </w:rPr>
              <w:br/>
              <w:t xml:space="preserve">i niespójny, brakuje odniesień do budżetu oraz harmonogramu działań. W opisie operacji nie założono realizacji co najmniej jednego wskaźnika rezultatu i co najmniej jednego wskaźnika produktu określonego dla danego celu oraz przedsięwzięcia, ponadto nie znajduje on </w:t>
            </w:r>
            <w:r w:rsidRPr="00876035">
              <w:rPr>
                <w:color w:val="auto"/>
              </w:rPr>
              <w:lastRenderedPageBreak/>
              <w:t xml:space="preserve">odzwierciedlenia w typach działań określonych w LSR i przewidzianych do realizacji w ramach poszczególnych celów szczegółowych  - </w:t>
            </w:r>
            <w:r w:rsidRPr="00876035">
              <w:rPr>
                <w:b/>
                <w:bCs/>
                <w:color w:val="auto"/>
              </w:rPr>
              <w:t>0 pkt.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0 lub 9 pkt.</w:t>
            </w:r>
          </w:p>
        </w:tc>
      </w:tr>
      <w:tr w:rsidR="000E286B" w:rsidRPr="00951B9B" w:rsidTr="0035113C">
        <w:tc>
          <w:tcPr>
            <w:tcW w:w="683" w:type="dxa"/>
            <w:tcBorders>
              <w:bottom w:val="single" w:sz="4" w:space="0" w:color="000000"/>
            </w:tcBorders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631" w:type="dxa"/>
            <w:tcBorders>
              <w:bottom w:val="single" w:sz="4" w:space="0" w:color="000000"/>
            </w:tcBorders>
            <w:shd w:val="clear" w:color="auto" w:fill="F2F2F2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u w:val="single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  <w:u w:val="single"/>
              </w:rPr>
              <w:t>Wykorzystanie lokalnych zasobów: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a) Operacja będzie wykorzystywać  lokalne produkty rolne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6 pkt.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b) Operacja będzie wykorzystywać lokalne zasoby lub usługi lub wytwarzane na obszarze LGD produkty 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3 pkt.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c) Operacja nie zakłada wykorzystania lokalnych zasobów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0 pkt.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0 lub 3 lub 6 pkt.</w:t>
            </w:r>
          </w:p>
        </w:tc>
      </w:tr>
      <w:tr w:rsidR="000E286B" w:rsidRPr="00951B9B" w:rsidTr="0035113C">
        <w:tc>
          <w:tcPr>
            <w:tcW w:w="683" w:type="dxa"/>
            <w:tcBorders>
              <w:bottom w:val="single" w:sz="4" w:space="0" w:color="000000"/>
            </w:tcBorders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11.</w:t>
            </w:r>
          </w:p>
        </w:tc>
        <w:tc>
          <w:tcPr>
            <w:tcW w:w="9631" w:type="dxa"/>
            <w:tcBorders>
              <w:bottom w:val="single" w:sz="4" w:space="0" w:color="000000"/>
            </w:tcBorders>
            <w:shd w:val="clear" w:color="auto" w:fill="F2F2F2"/>
          </w:tcPr>
          <w:p w:rsidR="000E286B" w:rsidRPr="00951B9B" w:rsidRDefault="000E286B" w:rsidP="0035113C">
            <w:pPr>
              <w:pStyle w:val="Default"/>
              <w:rPr>
                <w:sz w:val="23"/>
                <w:szCs w:val="23"/>
                <w:u w:val="single"/>
              </w:rPr>
            </w:pPr>
            <w:r w:rsidRPr="00951B9B">
              <w:rPr>
                <w:sz w:val="23"/>
                <w:szCs w:val="23"/>
                <w:u w:val="single"/>
              </w:rPr>
              <w:t>Innowacyjność:</w:t>
            </w:r>
          </w:p>
          <w:p w:rsidR="000E286B" w:rsidRPr="00951B9B" w:rsidRDefault="000E286B" w:rsidP="0035113C">
            <w:pPr>
              <w:pStyle w:val="Default"/>
              <w:rPr>
                <w:sz w:val="23"/>
                <w:szCs w:val="23"/>
              </w:rPr>
            </w:pPr>
            <w:r w:rsidRPr="00951B9B">
              <w:rPr>
                <w:sz w:val="23"/>
                <w:szCs w:val="23"/>
              </w:rPr>
              <w:t xml:space="preserve">a) Operacja uruchamia nowe powiązania sieciowe pomiędzy lokalnymi przedsiębiorcami </w:t>
            </w:r>
            <w:r w:rsidRPr="00951B9B">
              <w:rPr>
                <w:b/>
                <w:sz w:val="23"/>
                <w:szCs w:val="23"/>
              </w:rPr>
              <w:t>– 6 pkt.</w:t>
            </w:r>
          </w:p>
          <w:p w:rsidR="000E286B" w:rsidRPr="00951B9B" w:rsidRDefault="000E286B" w:rsidP="0035113C">
            <w:pPr>
              <w:pStyle w:val="Default"/>
              <w:rPr>
                <w:sz w:val="23"/>
                <w:szCs w:val="23"/>
              </w:rPr>
            </w:pPr>
            <w:r w:rsidRPr="00951B9B">
              <w:rPr>
                <w:sz w:val="23"/>
                <w:szCs w:val="23"/>
              </w:rPr>
              <w:t xml:space="preserve">b) Operacja wprowadza nowe rozwiązania techniczne lub technologiczne – </w:t>
            </w:r>
            <w:r w:rsidRPr="00951B9B">
              <w:rPr>
                <w:b/>
                <w:sz w:val="23"/>
                <w:szCs w:val="23"/>
              </w:rPr>
              <w:t>6 pkt.</w:t>
            </w:r>
          </w:p>
          <w:p w:rsidR="000E286B" w:rsidRPr="00951B9B" w:rsidRDefault="000E286B" w:rsidP="0035113C">
            <w:pPr>
              <w:pStyle w:val="Default"/>
              <w:rPr>
                <w:sz w:val="23"/>
                <w:szCs w:val="23"/>
              </w:rPr>
            </w:pPr>
            <w:r w:rsidRPr="00951B9B">
              <w:rPr>
                <w:sz w:val="23"/>
                <w:szCs w:val="23"/>
              </w:rPr>
              <w:t>c) Operacja nie jest innowacyjna w zakresie wskazanym w LSR –</w:t>
            </w:r>
            <w:r w:rsidRPr="00951B9B">
              <w:rPr>
                <w:b/>
                <w:sz w:val="23"/>
                <w:szCs w:val="23"/>
              </w:rPr>
              <w:t xml:space="preserve"> 0 pkt.</w:t>
            </w:r>
          </w:p>
          <w:p w:rsidR="000E286B" w:rsidRPr="00951B9B" w:rsidRDefault="000E286B" w:rsidP="0035113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0 lub 6 pkt.</w:t>
            </w:r>
          </w:p>
        </w:tc>
      </w:tr>
      <w:tr w:rsidR="000E286B" w:rsidRPr="00951B9B" w:rsidTr="0035113C">
        <w:tc>
          <w:tcPr>
            <w:tcW w:w="683" w:type="dxa"/>
            <w:tcBorders>
              <w:bottom w:val="single" w:sz="4" w:space="0" w:color="000000"/>
            </w:tcBorders>
            <w:shd w:val="clear" w:color="auto" w:fill="FABF8F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12.</w:t>
            </w:r>
          </w:p>
        </w:tc>
        <w:tc>
          <w:tcPr>
            <w:tcW w:w="9631" w:type="dxa"/>
            <w:tcBorders>
              <w:bottom w:val="single" w:sz="4" w:space="0" w:color="000000"/>
            </w:tcBorders>
            <w:shd w:val="clear" w:color="auto" w:fill="F2F2F2"/>
          </w:tcPr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u w:val="single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  <w:u w:val="single"/>
              </w:rPr>
              <w:t>Członkostwo w LGD: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a) Wnioskodawca jest członkiem LGD  min. 12 miesięcy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4 pkt.</w:t>
            </w:r>
          </w:p>
          <w:p w:rsidR="000E286B" w:rsidRPr="00951B9B" w:rsidRDefault="000E286B" w:rsidP="0035113C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 xml:space="preserve">b) Wnioskodawca nie jest członkiem LGD, lub jest członkiem LGD krócej niż 12 miesięcy – </w:t>
            </w:r>
            <w:r w:rsidRPr="00951B9B">
              <w:rPr>
                <w:rFonts w:ascii="Times New Roman" w:eastAsia="MS Mincho" w:hAnsi="Times New Roman"/>
                <w:b/>
                <w:sz w:val="24"/>
                <w:szCs w:val="24"/>
              </w:rPr>
              <w:t>0 pkt.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E286B" w:rsidRPr="00951B9B" w:rsidRDefault="000E286B" w:rsidP="0035113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951B9B">
              <w:rPr>
                <w:rFonts w:ascii="Times New Roman" w:eastAsia="MS Mincho" w:hAnsi="Times New Roman"/>
                <w:sz w:val="24"/>
                <w:szCs w:val="24"/>
              </w:rPr>
              <w:t>0 lub 4 pkt.</w:t>
            </w:r>
          </w:p>
        </w:tc>
      </w:tr>
    </w:tbl>
    <w:p w:rsidR="000E286B" w:rsidRDefault="000E286B" w:rsidP="000E286B"/>
    <w:p w:rsidR="000E286B" w:rsidRDefault="000E286B" w:rsidP="000E286B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Pr="00797B1A">
        <w:rPr>
          <w:rFonts w:ascii="Times New Roman" w:hAnsi="Times New Roman"/>
          <w:b/>
          <w:sz w:val="24"/>
          <w:szCs w:val="24"/>
        </w:rPr>
        <w:t>aksymalna liczba punktów</w:t>
      </w:r>
      <w:r>
        <w:rPr>
          <w:rFonts w:ascii="Times New Roman" w:hAnsi="Times New Roman"/>
          <w:b/>
          <w:sz w:val="24"/>
          <w:szCs w:val="24"/>
        </w:rPr>
        <w:t>: 104</w:t>
      </w:r>
    </w:p>
    <w:p w:rsidR="000E286B" w:rsidRPr="00A700A2" w:rsidRDefault="000E286B" w:rsidP="000E286B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Pr="00797B1A">
        <w:rPr>
          <w:rFonts w:ascii="Times New Roman" w:hAnsi="Times New Roman"/>
          <w:b/>
          <w:sz w:val="24"/>
          <w:szCs w:val="24"/>
        </w:rPr>
        <w:t>inimalny próg punktowy</w:t>
      </w:r>
      <w:r>
        <w:rPr>
          <w:rFonts w:ascii="Times New Roman" w:hAnsi="Times New Roman"/>
          <w:b/>
          <w:sz w:val="24"/>
          <w:szCs w:val="24"/>
        </w:rPr>
        <w:t xml:space="preserve"> wynosi 30 %, tj.  31,20 pkt.</w:t>
      </w:r>
    </w:p>
    <w:p w:rsidR="005C16C8" w:rsidRDefault="005C16C8"/>
    <w:sectPr w:rsidR="005C16C8" w:rsidSect="000E28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C0D34"/>
    <w:multiLevelType w:val="hybridMultilevel"/>
    <w:tmpl w:val="EB8AC8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1BC"/>
    <w:rsid w:val="000E286B"/>
    <w:rsid w:val="005C16C8"/>
    <w:rsid w:val="00E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23335-92AF-4C53-AAFA-A313C3C7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8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286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E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2019-09-11T09:48:00Z</dcterms:created>
  <dcterms:modified xsi:type="dcterms:W3CDTF">2019-09-11T09:48:00Z</dcterms:modified>
</cp:coreProperties>
</file>