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78" w:rsidRPr="00D50F78" w:rsidRDefault="00D50F78" w:rsidP="004E3EE6">
      <w:pPr>
        <w:spacing w:line="240" w:lineRule="auto"/>
        <w:jc w:val="center"/>
        <w:rPr>
          <w:b/>
          <w:sz w:val="32"/>
          <w:szCs w:val="32"/>
        </w:rPr>
      </w:pPr>
      <w:r w:rsidRPr="00D50F78">
        <w:rPr>
          <w:b/>
          <w:sz w:val="32"/>
          <w:szCs w:val="32"/>
        </w:rPr>
        <w:t>PROJEKT ZMIAN STRATEGII ROZWOJU LOKALNEGO KIEROWANEGO PRZEZ SPOŁECZNOŚĆ</w:t>
      </w:r>
      <w:r w:rsidR="004E3EE6">
        <w:rPr>
          <w:b/>
          <w:sz w:val="32"/>
          <w:szCs w:val="32"/>
        </w:rPr>
        <w:br/>
      </w:r>
      <w:r w:rsidRPr="00D50F78">
        <w:rPr>
          <w:b/>
          <w:sz w:val="32"/>
          <w:szCs w:val="32"/>
        </w:rPr>
        <w:t xml:space="preserve"> OBJĘTEGO PROW 2014 – 2020 </w:t>
      </w:r>
      <w:r>
        <w:rPr>
          <w:b/>
          <w:sz w:val="32"/>
          <w:szCs w:val="32"/>
        </w:rPr>
        <w:t>Z DNIA 19.05.2017 r</w:t>
      </w:r>
      <w:r w:rsidRPr="00D50F78">
        <w:rPr>
          <w:b/>
          <w:sz w:val="32"/>
          <w:szCs w:val="32"/>
        </w:rPr>
        <w:t>.</w:t>
      </w:r>
    </w:p>
    <w:p w:rsidR="004E3EE6" w:rsidRDefault="004E3EE6" w:rsidP="006D3B4B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6D3B4B" w:rsidRPr="003F4488" w:rsidRDefault="006D3B4B" w:rsidP="006D3B4B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t>2. Cele i wskaźniki</w:t>
      </w:r>
    </w:p>
    <w:p w:rsidR="006D3B4B" w:rsidRPr="003F4488" w:rsidRDefault="006D3B4B" w:rsidP="006D3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Ind w:w="-1206" w:type="dxa"/>
        <w:tblLook w:val="04A0"/>
      </w:tblPr>
      <w:tblGrid>
        <w:gridCol w:w="1881"/>
        <w:gridCol w:w="2109"/>
        <w:gridCol w:w="1786"/>
        <w:gridCol w:w="1322"/>
        <w:gridCol w:w="1939"/>
        <w:gridCol w:w="1279"/>
        <w:gridCol w:w="1279"/>
        <w:gridCol w:w="1929"/>
        <w:gridCol w:w="1902"/>
      </w:tblGrid>
      <w:tr w:rsidR="006D3B4B" w:rsidRPr="003F4488" w:rsidTr="00980EAA">
        <w:trPr>
          <w:trHeight w:val="343"/>
          <w:jc w:val="center"/>
        </w:trPr>
        <w:tc>
          <w:tcPr>
            <w:tcW w:w="1881" w:type="dxa"/>
            <w:shd w:val="clear" w:color="auto" w:fill="FABF8F" w:themeFill="accent6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09" w:type="dxa"/>
            <w:shd w:val="clear" w:color="auto" w:fill="FABF8F" w:themeFill="accent6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</w:tc>
        <w:tc>
          <w:tcPr>
            <w:tcW w:w="0" w:type="auto"/>
            <w:gridSpan w:val="7"/>
            <w:shd w:val="clear" w:color="auto" w:fill="FABF8F" w:themeFill="accent6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LGD.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09" w:type="dxa"/>
            <w:vMerge w:val="restart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Wzmocnienie kompetencji  mieszkańców LGD niezbędnych dla aktywnego uczestnictwa w </w:t>
            </w:r>
            <w:r w:rsidR="004E3EE6">
              <w:rPr>
                <w:rFonts w:ascii="Times New Roman" w:hAnsi="Times New Roman" w:cs="Times New Roman"/>
                <w:b/>
              </w:rPr>
              <w:t xml:space="preserve">życiu społecznym, obywatelskim </w:t>
            </w:r>
            <w:r w:rsidRPr="003F4488">
              <w:rPr>
                <w:rFonts w:ascii="Times New Roman" w:hAnsi="Times New Roman" w:cs="Times New Roman"/>
                <w:b/>
              </w:rPr>
              <w:t>i gospodarczym oraz budowania świadomości ekologicznej.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09" w:type="dxa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Poszerzenie i uzupełnienie  kompetencji  mieszkańców ułatwiających wejście i utrzymanie się na rynku pracy, w tym poprzez przeciwdziałanie wykluczeniu informacyjnemu, cyfrowemu i technologicznemu.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09" w:type="dxa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Przeciwdziałanie wykluczeniu społecznemu i zapobieganiu marginalizacji obszaru LGD poprzez wdrażanie  idei uczenia się przez całe życie.</w:t>
            </w: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Wskaźniki oddziaływania dla celu 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</w:t>
            </w:r>
          </w:p>
        </w:tc>
        <w:tc>
          <w:tcPr>
            <w:tcW w:w="5217" w:type="dxa"/>
            <w:gridSpan w:val="3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shd w:val="clear" w:color="auto" w:fill="FFFFFF"/>
              </w:rPr>
              <w:t>Liczba osób uczestniczących w nowo zainicjowanych aktywnościach społecznych i zawodowych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D - badania aktywności osób uczestniczących w ramach celu nr 1w stosunku do ogółu mieszkańców obszaru LGD.</w:t>
            </w: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2020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1.1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BF204D">
              <w:rPr>
                <w:rFonts w:ascii="Times New Roman" w:hAnsi="Times New Roman" w:cs="Times New Roman"/>
              </w:rPr>
              <w:t>Liczba osób objętych nowymi narzędziami partycypacji.</w:t>
            </w:r>
          </w:p>
        </w:tc>
        <w:tc>
          <w:tcPr>
            <w:tcW w:w="0" w:type="auto"/>
            <w:gridSpan w:val="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1.2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objętych nowymi narzędziami aktywności zawodowej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1.3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osób objętych działaniami wspierającymi i korzystającymi z nowej infrastruktury.</w:t>
            </w:r>
          </w:p>
        </w:tc>
        <w:tc>
          <w:tcPr>
            <w:tcW w:w="0" w:type="auto"/>
            <w:gridSpan w:val="2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827CF7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Wnioskodawcy:</w:t>
            </w:r>
          </w:p>
          <w:p w:rsidR="006D3B4B" w:rsidRPr="00AA64D3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FF0000"/>
              </w:rPr>
              <w:t>o</w:t>
            </w:r>
            <w:r w:rsidRPr="00AA64D3">
              <w:rPr>
                <w:rFonts w:ascii="Times New Roman" w:hAnsi="Times New Roman" w:cs="Times New Roman"/>
                <w:color w:val="FF0000"/>
              </w:rPr>
              <w:t>rganizacje pozarządowe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AA64D3">
              <w:rPr>
                <w:rFonts w:ascii="Times New Roman" w:hAnsi="Times New Roman" w:cs="Times New Roman"/>
                <w:strike/>
              </w:rPr>
              <w:t xml:space="preserve">Instytucje publiczne, NGO, osoby fizyczne </w:t>
            </w:r>
          </w:p>
          <w:p w:rsidR="006D3B4B" w:rsidRPr="00AA64D3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AA64D3">
              <w:rPr>
                <w:rFonts w:ascii="Times New Roman" w:hAnsi="Times New Roman" w:cs="Times New Roman"/>
                <w:strike/>
              </w:rPr>
              <w:t xml:space="preserve">Dla: grupy </w:t>
            </w:r>
            <w:proofErr w:type="spellStart"/>
            <w:r w:rsidRPr="00AA64D3">
              <w:rPr>
                <w:rFonts w:ascii="Times New Roman" w:hAnsi="Times New Roman" w:cs="Times New Roman"/>
                <w:strike/>
              </w:rPr>
              <w:t>defaworyzowane</w:t>
            </w:r>
            <w:proofErr w:type="spellEnd"/>
            <w:r w:rsidRPr="00AA64D3">
              <w:rPr>
                <w:rFonts w:ascii="Times New Roman" w:hAnsi="Times New Roman" w:cs="Times New Roman"/>
                <w:strike/>
              </w:rPr>
              <w:t xml:space="preserve">. </w:t>
            </w:r>
          </w:p>
          <w:p w:rsidR="006D3B4B" w:rsidRPr="00AA64D3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>Odbiorcy:</w:t>
            </w:r>
            <w:r>
              <w:rPr>
                <w:rFonts w:ascii="Times New Roman" w:hAnsi="Times New Roman" w:cs="Times New Roman"/>
                <w:color w:val="FF0000"/>
              </w:rPr>
              <w:t xml:space="preserve">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1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 partycypacji (zgodnie z typami działań tabela nr 3).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proofErr w:type="spellStart"/>
            <w:r w:rsidRPr="00827CF7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15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Organizacja form aktywności osób  defaworyzowanych</w:t>
            </w:r>
            <w:r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AA64D3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</w:t>
            </w:r>
            <w:r w:rsidRPr="00AA64D3">
              <w:rPr>
                <w:rFonts w:ascii="Times New Roman" w:hAnsi="Times New Roman" w:cs="Times New Roman"/>
                <w:color w:val="FF0000"/>
              </w:rPr>
              <w:t>rganizacje pozarządowe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AA64D3">
              <w:rPr>
                <w:rFonts w:ascii="Times New Roman" w:hAnsi="Times New Roman" w:cs="Times New Roman"/>
                <w:strike/>
              </w:rPr>
              <w:t>Instytucje publiczne, NGO, osoby fizyczne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AA64D3">
              <w:rPr>
                <w:rFonts w:ascii="Times New Roman" w:hAnsi="Times New Roman" w:cs="Times New Roman"/>
                <w:strike/>
              </w:rPr>
              <w:t>Dla: osoby bezrobotne lub zagrożone zwolnieniem z pracy.</w:t>
            </w:r>
          </w:p>
          <w:p w:rsidR="006D3B4B" w:rsidRPr="00AA64D3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 xml:space="preserve">Odbiorcy: </w:t>
            </w:r>
            <w:r>
              <w:rPr>
                <w:rFonts w:ascii="Times New Roman" w:hAnsi="Times New Roman" w:cs="Times New Roman"/>
                <w:color w:val="FF0000"/>
              </w:rPr>
              <w:t xml:space="preserve">osoby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defaworyzowane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AA64D3">
              <w:rPr>
                <w:rFonts w:ascii="Times New Roman" w:hAnsi="Times New Roman" w:cs="Times New Roman"/>
                <w:color w:val="FF0000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2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zorganizowanych form aktywności osób  defaworyzowanych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5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Dobre  praktyki w zakresie aktywności zawodowej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786E2A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</w:t>
            </w:r>
            <w:r w:rsidRPr="00786E2A">
              <w:rPr>
                <w:rFonts w:ascii="Times New Roman" w:hAnsi="Times New Roman" w:cs="Times New Roman"/>
                <w:color w:val="FF0000"/>
              </w:rPr>
              <w:t>rganizacje pozarządowe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786E2A">
              <w:rPr>
                <w:rFonts w:ascii="Times New Roman" w:hAnsi="Times New Roman" w:cs="Times New Roman"/>
                <w:strike/>
              </w:rPr>
              <w:t>Instytucje publiczne, NGO, osoby fizyczne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786E2A">
              <w:rPr>
                <w:rFonts w:ascii="Times New Roman" w:hAnsi="Times New Roman" w:cs="Times New Roman"/>
                <w:strike/>
              </w:rPr>
              <w:t>Dla: osoby bezrobotne lub zagrożone zwolnieniem z pracy oraz przedsiębiorcy.</w:t>
            </w:r>
          </w:p>
          <w:p w:rsidR="006D3B4B" w:rsidRPr="00786E2A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786E2A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3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 aktywności zawodowej (zgodnie z typami działań tabela nr 3).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Kluby aktywności osób defaworyzowanych na rynku pracy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AC3EED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C3EED">
              <w:rPr>
                <w:rFonts w:ascii="Times New Roman" w:hAnsi="Times New Roman" w:cs="Times New Roman"/>
                <w:color w:val="FF0000"/>
              </w:rPr>
              <w:t>organizacje pozarządowe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AC3EED">
              <w:rPr>
                <w:rFonts w:ascii="Times New Roman" w:hAnsi="Times New Roman" w:cs="Times New Roman"/>
                <w:strike/>
              </w:rPr>
              <w:t>Instytucje publiczne, NGO, osoby fizyczne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AC3EED">
              <w:rPr>
                <w:rFonts w:ascii="Times New Roman" w:hAnsi="Times New Roman" w:cs="Times New Roman"/>
                <w:strike/>
              </w:rPr>
              <w:t>Dla: osoby bezrobotne lub zagrożone zwolnieniem z pracy.</w:t>
            </w:r>
          </w:p>
          <w:p w:rsidR="006D3B4B" w:rsidRPr="00AC3EED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C3EED">
              <w:rPr>
                <w:rFonts w:ascii="Times New Roman" w:hAnsi="Times New Roman" w:cs="Times New Roman"/>
                <w:color w:val="FF0000"/>
              </w:rPr>
              <w:t xml:space="preserve">Odbiorcy: </w:t>
            </w:r>
            <w:r>
              <w:rPr>
                <w:rFonts w:ascii="Times New Roman" w:hAnsi="Times New Roman" w:cs="Times New Roman"/>
                <w:color w:val="FF0000"/>
              </w:rPr>
              <w:t xml:space="preserve">osoby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defaworyzowane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AC3EED">
              <w:rPr>
                <w:rFonts w:ascii="Times New Roman" w:hAnsi="Times New Roman" w:cs="Times New Roman"/>
                <w:color w:val="FF0000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4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klubów aktywności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</w:t>
            </w:r>
          </w:p>
          <w:p w:rsidR="006D3B4B" w:rsidRPr="003F4488" w:rsidRDefault="006D3B4B" w:rsidP="009F0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6D3B4B" w:rsidRPr="00AC3EED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C3EED">
              <w:rPr>
                <w:rFonts w:ascii="Times New Roman" w:hAnsi="Times New Roman" w:cs="Times New Roman"/>
                <w:color w:val="FF0000"/>
              </w:rPr>
              <w:t>organizacje pozarządowe</w:t>
            </w:r>
            <w:r>
              <w:rPr>
                <w:rFonts w:ascii="Times New Roman" w:hAnsi="Times New Roman" w:cs="Times New Roman"/>
                <w:color w:val="FF0000"/>
              </w:rPr>
              <w:t>, instytucje kultury, parafie</w:t>
            </w:r>
          </w:p>
          <w:p w:rsidR="006D3B4B" w:rsidRPr="00AC3EED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AC3EE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Instytucje publiczne, NGO, </w:t>
            </w:r>
            <w:r w:rsidRPr="00AC3EED">
              <w:rPr>
                <w:rFonts w:ascii="Times New Roman" w:hAnsi="Times New Roman" w:cs="Times New Roman"/>
                <w:strike/>
                <w:color w:val="000000" w:themeColor="text1"/>
              </w:rPr>
              <w:lastRenderedPageBreak/>
              <w:t xml:space="preserve">osoby fizyczne. 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AC3EE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Dla: osoby </w:t>
            </w:r>
            <w:proofErr w:type="spellStart"/>
            <w:r w:rsidRPr="00AC3EED">
              <w:rPr>
                <w:rFonts w:ascii="Times New Roman" w:hAnsi="Times New Roman" w:cs="Times New Roman"/>
                <w:strike/>
                <w:color w:val="000000" w:themeColor="text1"/>
              </w:rPr>
              <w:t>defaworyzowane</w:t>
            </w:r>
            <w:proofErr w:type="spellEnd"/>
            <w:r w:rsidRPr="00AC3EED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i środowiska marginalizowane. </w:t>
            </w:r>
          </w:p>
          <w:p w:rsidR="006D3B4B" w:rsidRPr="00AC3EED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C3EED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Konkurs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 i wyposażonych miejsc do pełnienia funkcji świetlic wiejskich.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6D3B4B" w:rsidRPr="00827CF7" w:rsidRDefault="006D3B4B" w:rsidP="009F0425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1.3.2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6D3B4B" w:rsidRPr="008B2D99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8B2D99">
              <w:rPr>
                <w:rFonts w:ascii="Times New Roman" w:hAnsi="Times New Roman" w:cs="Times New Roman"/>
                <w:color w:val="FF0000"/>
              </w:rPr>
              <w:t>organizacje pozarządowe, instytucje kultury</w:t>
            </w:r>
            <w:r>
              <w:rPr>
                <w:rFonts w:ascii="Times New Roman" w:hAnsi="Times New Roman" w:cs="Times New Roman"/>
                <w:color w:val="FF0000"/>
              </w:rPr>
              <w:t>, parafie</w:t>
            </w:r>
          </w:p>
          <w:p w:rsidR="006D3B4B" w:rsidRPr="008B2D99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8B2D99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Instytucje publiczne, NGO, osoby fizyczne, </w:t>
            </w:r>
          </w:p>
          <w:p w:rsidR="006D3B4B" w:rsidRPr="008B2D99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8B2D99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Dla: osoby </w:t>
            </w:r>
            <w:proofErr w:type="spellStart"/>
            <w:r w:rsidRPr="008B2D99">
              <w:rPr>
                <w:rFonts w:ascii="Times New Roman" w:hAnsi="Times New Roman" w:cs="Times New Roman"/>
                <w:strike/>
                <w:color w:val="000000" w:themeColor="text1"/>
              </w:rPr>
              <w:t>defaworyzowane</w:t>
            </w:r>
            <w:proofErr w:type="spellEnd"/>
            <w:r w:rsidRPr="008B2D99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i środowiska marginalizowane.</w:t>
            </w:r>
          </w:p>
          <w:p w:rsidR="006D3B4B" w:rsidRPr="008B2D99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8B2D99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Konkurs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11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88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2109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System wsparcia dla aktywności.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27AB">
              <w:rPr>
                <w:rFonts w:ascii="Times New Roman" w:hAnsi="Times New Roman" w:cs="Times New Roman"/>
                <w:color w:val="FF0000"/>
              </w:rPr>
              <w:t>Odbiorcy</w:t>
            </w:r>
            <w:r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Pr="009727AB">
              <w:rPr>
                <w:rFonts w:ascii="Times New Roman" w:hAnsi="Times New Roman" w:cs="Times New Roman"/>
                <w:strike/>
                <w:color w:val="000000" w:themeColor="text1"/>
              </w:rPr>
              <w:t>Dla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: potencjalni wnioskodawcy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727AB">
              <w:rPr>
                <w:rFonts w:ascii="Times New Roman" w:hAnsi="Times New Roman" w:cs="Times New Roman"/>
                <w:strike/>
                <w:color w:val="000000" w:themeColor="text1"/>
              </w:rPr>
              <w:t>oraz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beneficjenci działań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727AB">
              <w:rPr>
                <w:rFonts w:ascii="Times New Roman" w:hAnsi="Times New Roman" w:cs="Times New Roman"/>
                <w:color w:val="FF0000"/>
              </w:rPr>
              <w:t>mieszkańcy obszaru LGD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aktywizacja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porad.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2.Liczba zorganizowanych szkoleń i spotkań informacyjnych.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</w:tcPr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1. 380 porad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2. 76 spotkań (szkolenia / spotkania informacyjne).</w:t>
            </w:r>
          </w:p>
          <w:p w:rsidR="006D3B4B" w:rsidRPr="00827CF7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Biura LGD bazująca na dokumentacji trenerów i doradców związanej z prowadzonymi szkoleniami i doradztwem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3990" w:type="dxa"/>
            <w:gridSpan w:val="2"/>
            <w:shd w:val="clear" w:color="auto" w:fill="F2F2F2" w:themeFill="background1" w:themeFillShade="F2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</w:tr>
    </w:tbl>
    <w:p w:rsidR="006D3B4B" w:rsidRDefault="006D3B4B" w:rsidP="006D3B4B">
      <w:pPr>
        <w:spacing w:after="0" w:line="240" w:lineRule="auto"/>
        <w:rPr>
          <w:rFonts w:ascii="Times New Roman" w:hAnsi="Times New Roman" w:cs="Times New Roman"/>
        </w:rPr>
      </w:pPr>
    </w:p>
    <w:p w:rsidR="00980EAA" w:rsidRDefault="00980EAA" w:rsidP="006D3B4B">
      <w:pPr>
        <w:spacing w:after="0" w:line="240" w:lineRule="auto"/>
        <w:rPr>
          <w:rFonts w:ascii="Times New Roman" w:hAnsi="Times New Roman" w:cs="Times New Roman"/>
        </w:rPr>
      </w:pPr>
    </w:p>
    <w:p w:rsidR="00980EAA" w:rsidRPr="003F4488" w:rsidRDefault="00980EAA" w:rsidP="006D3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164" w:type="dxa"/>
        <w:tblLook w:val="04A0"/>
      </w:tblPr>
      <w:tblGrid>
        <w:gridCol w:w="677"/>
        <w:gridCol w:w="4280"/>
        <w:gridCol w:w="1646"/>
        <w:gridCol w:w="1322"/>
        <w:gridCol w:w="1939"/>
        <w:gridCol w:w="1279"/>
        <w:gridCol w:w="1279"/>
        <w:gridCol w:w="1060"/>
        <w:gridCol w:w="1902"/>
      </w:tblGrid>
      <w:tr w:rsidR="006D3B4B" w:rsidRPr="003F4488" w:rsidTr="00980EAA">
        <w:trPr>
          <w:trHeight w:val="298"/>
          <w:jc w:val="center"/>
        </w:trPr>
        <w:tc>
          <w:tcPr>
            <w:tcW w:w="731" w:type="dxa"/>
            <w:shd w:val="clear" w:color="auto" w:fill="8DB3E2" w:themeFill="text2" w:themeFillTint="66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</w:tc>
        <w:tc>
          <w:tcPr>
            <w:tcW w:w="0" w:type="auto"/>
            <w:gridSpan w:val="7"/>
            <w:shd w:val="clear" w:color="auto" w:fill="8DB3E2" w:themeFill="text2" w:themeFillTint="66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Wzmocnienie infrastruktury turystycznej i rekreacyjnej oraz tożsamości kulturowej i ochrony dziedzictwa lokalnego.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vMerge w:val="restart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Promocja obszaru LGD oparta na lokalnym dziedzictwie i  produktach lokalnych.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Rozwój tradycji i kultury lokalnej obszaru LGD.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Aktywizacja i integracja obszaru LGD na rzecz turystyki,  rekreacji, kultury i historii</w:t>
            </w: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oddziaływania dla celu 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Stan początkowy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</w:t>
            </w:r>
          </w:p>
        </w:tc>
        <w:tc>
          <w:tcPr>
            <w:tcW w:w="0" w:type="auto"/>
            <w:gridSpan w:val="3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osób korzystających z nowej oferty turystycznej, rekreacyjnej, kulturowej i historycznej.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342263</w:t>
            </w:r>
          </w:p>
        </w:tc>
        <w:tc>
          <w:tcPr>
            <w:tcW w:w="0" w:type="auto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Plan 2020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trHeight w:val="563"/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2.1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</w:t>
            </w:r>
            <w:r>
              <w:rPr>
                <w:rFonts w:ascii="Times New Roman" w:hAnsi="Times New Roman" w:cs="Times New Roman"/>
              </w:rPr>
              <w:t>b objętych narzędziami promocji.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projektów.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2.2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kultury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2.3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turystyki,  rekreacji, kultury i historii</w:t>
            </w:r>
          </w:p>
        </w:tc>
        <w:tc>
          <w:tcPr>
            <w:tcW w:w="0" w:type="auto"/>
            <w:gridSpan w:val="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68561F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FF0000"/>
              </w:rPr>
              <w:t>o</w:t>
            </w:r>
            <w:r w:rsidRPr="0068561F">
              <w:rPr>
                <w:rFonts w:ascii="Times New Roman" w:hAnsi="Times New Roman" w:cs="Times New Roman"/>
                <w:color w:val="FF0000"/>
              </w:rPr>
              <w:t xml:space="preserve">rganizacje </w:t>
            </w:r>
            <w:r w:rsidRPr="0038620D">
              <w:rPr>
                <w:rFonts w:ascii="Times New Roman" w:hAnsi="Times New Roman" w:cs="Times New Roman"/>
                <w:color w:val="FF0000"/>
              </w:rPr>
              <w:t xml:space="preserve">pozarządowe, </w:t>
            </w:r>
            <w:r w:rsidRPr="0038620D">
              <w:rPr>
                <w:rFonts w:ascii="Times New Roman" w:hAnsi="Times New Roman" w:cs="Times New Roman"/>
                <w:color w:val="FF0000"/>
              </w:rPr>
              <w:lastRenderedPageBreak/>
              <w:t>parafie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61F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68561F">
              <w:rPr>
                <w:rFonts w:ascii="Times New Roman" w:hAnsi="Times New Roman" w:cs="Times New Roman"/>
                <w:strike/>
              </w:rPr>
              <w:t>Dla: mieszkańcy LGD, potencjalni partnerzy.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</w:p>
          <w:p w:rsidR="006D3B4B" w:rsidRPr="0068561F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>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Konkurs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obszaru LGD.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</w:t>
            </w:r>
          </w:p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Dokumentacja związana z </w:t>
            </w:r>
            <w:r w:rsidRPr="003F4488">
              <w:rPr>
                <w:rFonts w:ascii="Times New Roman" w:hAnsi="Times New Roman" w:cs="Times New Roman"/>
              </w:rPr>
              <w:lastRenderedPageBreak/>
              <w:t>przeprowadzanymi konkursami i sprawozdaniami beneficjentów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2.1.2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produktów lokalnych.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E92901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FF0000"/>
              </w:rPr>
              <w:t>o</w:t>
            </w:r>
            <w:r w:rsidRPr="0068561F">
              <w:rPr>
                <w:rFonts w:ascii="Times New Roman" w:hAnsi="Times New Roman" w:cs="Times New Roman"/>
                <w:color w:val="FF0000"/>
              </w:rPr>
              <w:t>rganizacje pozarządowe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901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Pr="00E92901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E92901">
              <w:rPr>
                <w:rFonts w:ascii="Times New Roman" w:hAnsi="Times New Roman" w:cs="Times New Roman"/>
                <w:strike/>
              </w:rPr>
              <w:t>Dla: mieszkańcy LGD, potencjalni partnerzy.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>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5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produktu lokalnego (zgodnie z typami działań tabela nr 3).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15</w:t>
            </w:r>
          </w:p>
          <w:p w:rsidR="006D3B4B" w:rsidRPr="005034B3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Wsparcie inicjatyw związanych z lokalnym </w:t>
            </w:r>
            <w:r w:rsidRPr="003F4488">
              <w:rPr>
                <w:rFonts w:ascii="Times New Roman" w:hAnsi="Times New Roman" w:cs="Times New Roman"/>
              </w:rPr>
              <w:lastRenderedPageBreak/>
              <w:t>dziedzictwem kulturowym i historycznym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Wnioskodawcy: </w:t>
            </w:r>
          </w:p>
          <w:p w:rsidR="006D3B4B" w:rsidRPr="00B97163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B97163">
              <w:rPr>
                <w:rFonts w:ascii="Times New Roman" w:hAnsi="Times New Roman" w:cs="Times New Roman"/>
                <w:color w:val="FF0000"/>
              </w:rPr>
              <w:lastRenderedPageBreak/>
              <w:t>organizacje pozarządowe</w:t>
            </w:r>
          </w:p>
          <w:p w:rsidR="006D3B4B" w:rsidRPr="00B97163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B97163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Pr="00B97163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B97163">
              <w:rPr>
                <w:rFonts w:ascii="Times New Roman" w:hAnsi="Times New Roman" w:cs="Times New Roman"/>
                <w:strike/>
              </w:rPr>
              <w:t>Dla: mieszkańcy, odwiedzający obszar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>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Projekt </w:t>
            </w:r>
            <w:r w:rsidRPr="003F4488">
              <w:rPr>
                <w:rFonts w:ascii="Times New Roman" w:hAnsi="Times New Roman" w:cs="Times New Roman"/>
              </w:rPr>
              <w:lastRenderedPageBreak/>
              <w:t>grantowy 6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nowych </w:t>
            </w:r>
            <w:r w:rsidRPr="003F4488">
              <w:rPr>
                <w:rFonts w:ascii="Times New Roman" w:hAnsi="Times New Roman" w:cs="Times New Roman"/>
              </w:rPr>
              <w:lastRenderedPageBreak/>
              <w:t>wydarzeń, inicjatyw lub imprez</w:t>
            </w:r>
            <w:r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2.2.2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B84218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B84218">
              <w:rPr>
                <w:rFonts w:ascii="Times New Roman" w:hAnsi="Times New Roman" w:cs="Times New Roman"/>
                <w:color w:val="FF0000"/>
              </w:rPr>
              <w:t>organizacje pozarządowe, jednostki samorządu terytorialnego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20D">
              <w:rPr>
                <w:rFonts w:ascii="Times New Roman" w:hAnsi="Times New Roman" w:cs="Times New Roman"/>
                <w:color w:val="FF0000"/>
              </w:rPr>
              <w:t>parafie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218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Pr="00B84218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B84218">
              <w:rPr>
                <w:rFonts w:ascii="Times New Roman" w:hAnsi="Times New Roman" w:cs="Times New Roman"/>
                <w:strike/>
              </w:rPr>
              <w:t>Dla: mieszkańcy, odwiedzający obszar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 xml:space="preserve">, osoby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>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Konkurs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2.2.3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 Zachowanie „ginących zawodów”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Wnioskodawcy: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B84218">
              <w:rPr>
                <w:rFonts w:ascii="Times New Roman" w:hAnsi="Times New Roman" w:cs="Times New Roman"/>
                <w:color w:val="FF0000"/>
              </w:rPr>
              <w:t>organizacje pozarządowe, jednostki samorządu terytorialnego</w:t>
            </w:r>
            <w:r w:rsidRPr="0038620D">
              <w:rPr>
                <w:rFonts w:ascii="Times New Roman" w:hAnsi="Times New Roman" w:cs="Times New Roman"/>
                <w:color w:val="FF0000"/>
              </w:rPr>
              <w:t>, parafie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CEE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FB2CEE">
              <w:rPr>
                <w:rFonts w:ascii="Times New Roman" w:hAnsi="Times New Roman" w:cs="Times New Roman"/>
                <w:strike/>
              </w:rPr>
              <w:t>Dla: mieszkańcy, odwiedzający obszar LGD</w:t>
            </w:r>
            <w:r w:rsidRPr="0068561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6D3B4B" w:rsidRPr="00FB2CEE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>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Liczba narzędzi edukacyjnych na rzecz  reaktywacji „ginących zawodów” (zgodnie z typami działań tabela nr 3).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2.3.1 </w:t>
            </w:r>
          </w:p>
        </w:tc>
        <w:tc>
          <w:tcPr>
            <w:tcW w:w="0" w:type="auto"/>
          </w:tcPr>
          <w:p w:rsidR="006D3B4B" w:rsidRPr="004A2D09" w:rsidRDefault="006D3B4B" w:rsidP="004A2D0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Rozwój infrastruktury rekreacyjnej,</w:t>
            </w: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02E80">
              <w:rPr>
                <w:rFonts w:ascii="Times New Roman" w:hAnsi="Times New Roman" w:cs="Times New Roman"/>
                <w:strike/>
                <w:color w:val="FF0000"/>
              </w:rPr>
              <w:t xml:space="preserve">sportowej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i wypoczynkowej.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6D3B4B" w:rsidRPr="007A6AD1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B84218">
              <w:rPr>
                <w:rFonts w:ascii="Times New Roman" w:hAnsi="Times New Roman" w:cs="Times New Roman"/>
                <w:color w:val="FF0000"/>
              </w:rPr>
              <w:t>organizacje pozarządowe, jednostki samorządu terytorialnego</w:t>
            </w:r>
            <w:r w:rsidRPr="0038620D">
              <w:rPr>
                <w:rFonts w:ascii="Times New Roman" w:hAnsi="Times New Roman" w:cs="Times New Roman"/>
                <w:color w:val="FF0000"/>
              </w:rPr>
              <w:t>, parafie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AD1">
              <w:rPr>
                <w:rFonts w:ascii="Times New Roman" w:hAnsi="Times New Roman" w:cs="Times New Roman"/>
                <w:strike/>
                <w:color w:val="000000" w:themeColor="text1"/>
              </w:rPr>
              <w:t>Instytucje publiczne, NGO, osoby fizyczne, przedsiębiorcy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7A6AD1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Dla: </w:t>
            </w:r>
            <w:r w:rsidRPr="007A6AD1">
              <w:rPr>
                <w:rFonts w:ascii="Times New Roman" w:hAnsi="Times New Roman" w:cs="Times New Roman"/>
                <w:strike/>
                <w:color w:val="000000" w:themeColor="text1"/>
              </w:rPr>
              <w:lastRenderedPageBreak/>
              <w:t>mieszkańcy, odwiedzający obszar LGD</w:t>
            </w:r>
            <w:r w:rsidRPr="0068561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6D3B4B" w:rsidRPr="007A6AD1" w:rsidRDefault="006D3B4B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>Odbiorcy: mieszkańcy obszaru LGD</w:t>
            </w:r>
            <w:r>
              <w:rPr>
                <w:rFonts w:ascii="Times New Roman" w:hAnsi="Times New Roman" w:cs="Times New Roman"/>
                <w:color w:val="FF0000"/>
              </w:rPr>
              <w:t>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Konkurs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nowej infrastruktury rekreacyjnej</w:t>
            </w:r>
            <w:r w:rsidRPr="00662926">
              <w:rPr>
                <w:rFonts w:ascii="Times New Roman" w:hAnsi="Times New Roman" w:cs="Times New Roman"/>
                <w:strike/>
                <w:color w:val="FF0000"/>
              </w:rPr>
              <w:t>, sportowej</w:t>
            </w:r>
            <w:r w:rsidRPr="005034B3">
              <w:rPr>
                <w:rFonts w:ascii="Times New Roman" w:hAnsi="Times New Roman" w:cs="Times New Roman"/>
              </w:rPr>
              <w:t xml:space="preserve"> i wypoczynkowej.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2.3.2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lokomotywą aktywności społecznej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Wnioskodawcy:</w:t>
            </w:r>
          </w:p>
          <w:p w:rsidR="006D3B4B" w:rsidRPr="007C0E16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B84218">
              <w:rPr>
                <w:rFonts w:ascii="Times New Roman" w:hAnsi="Times New Roman" w:cs="Times New Roman"/>
                <w:color w:val="FF0000"/>
              </w:rPr>
              <w:t>organizacje pozarządowe, jednostki samorządu terytorialnego</w:t>
            </w:r>
            <w:r>
              <w:rPr>
                <w:rFonts w:ascii="Times New Roman" w:hAnsi="Times New Roman" w:cs="Times New Roman"/>
                <w:color w:val="FF0000"/>
              </w:rPr>
              <w:t>, parafie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7C0E16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7C0E16">
              <w:rPr>
                <w:rFonts w:ascii="Times New Roman" w:hAnsi="Times New Roman" w:cs="Times New Roman"/>
                <w:strike/>
              </w:rPr>
              <w:t>Dla: mieszkańcy, twórcy, inne instytucje kultury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68561F">
              <w:rPr>
                <w:rFonts w:ascii="Times New Roman" w:hAnsi="Times New Roman" w:cs="Times New Roman"/>
                <w:color w:val="FF0000"/>
              </w:rPr>
              <w:t xml:space="preserve">Odbiorcy: </w:t>
            </w:r>
            <w:r>
              <w:rPr>
                <w:rFonts w:ascii="Times New Roman" w:hAnsi="Times New Roman" w:cs="Times New Roman"/>
                <w:color w:val="FF0000"/>
              </w:rPr>
              <w:t xml:space="preserve">instytucje i organizacje działające w sferze kultury, </w:t>
            </w:r>
            <w:r w:rsidRPr="0068561F">
              <w:rPr>
                <w:rFonts w:ascii="Times New Roman" w:hAnsi="Times New Roman" w:cs="Times New Roman"/>
                <w:color w:val="FF0000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731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Infrastruktura turystyczna</w:t>
            </w:r>
            <w:r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9A0315">
              <w:rPr>
                <w:rFonts w:ascii="Times New Roman" w:hAnsi="Times New Roman" w:cs="Times New Roman"/>
                <w:color w:val="FF0000"/>
              </w:rPr>
              <w:t>Odbiorcy: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3F4488">
              <w:rPr>
                <w:rFonts w:ascii="Times New Roman" w:hAnsi="Times New Roman" w:cs="Times New Roman"/>
              </w:rPr>
              <w:t>ieszkańcy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E16">
              <w:rPr>
                <w:rFonts w:ascii="Times New Roman" w:hAnsi="Times New Roman" w:cs="Times New Roman"/>
                <w:color w:val="FF0000"/>
              </w:rPr>
              <w:t xml:space="preserve">obszaru </w:t>
            </w:r>
            <w:r w:rsidRPr="003F4488">
              <w:rPr>
                <w:rFonts w:ascii="Times New Roman" w:hAnsi="Times New Roman" w:cs="Times New Roman"/>
              </w:rPr>
              <w:t>LGD, turyści.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 1.1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Liczba nowych narzędzi współpracy (zgodnie z typami </w:t>
            </w:r>
            <w:r w:rsidRPr="005034B3">
              <w:rPr>
                <w:rFonts w:ascii="Times New Roman" w:hAnsi="Times New Roman" w:cs="Times New Roman"/>
              </w:rPr>
              <w:lastRenderedPageBreak/>
              <w:t>działań tabela nr 3).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Dokumentacja związana realizacja umowy </w:t>
            </w:r>
            <w:r w:rsidRPr="003F4488">
              <w:rPr>
                <w:rFonts w:ascii="Times New Roman" w:hAnsi="Times New Roman" w:cs="Times New Roman"/>
              </w:rPr>
              <w:lastRenderedPageBreak/>
              <w:t>współpracy.</w:t>
            </w:r>
          </w:p>
        </w:tc>
      </w:tr>
      <w:tr w:rsidR="006D3B4B" w:rsidRPr="003F4488" w:rsidTr="00980EAA">
        <w:trPr>
          <w:jc w:val="center"/>
        </w:trPr>
        <w:tc>
          <w:tcPr>
            <w:tcW w:w="4957" w:type="dxa"/>
            <w:gridSpan w:val="2"/>
            <w:shd w:val="clear" w:color="auto" w:fill="F2F2F2" w:themeFill="background1" w:themeFillShade="F2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</w:tbl>
    <w:p w:rsidR="006D3B4B" w:rsidRPr="003F4488" w:rsidRDefault="006D3B4B" w:rsidP="006D3B4B">
      <w:pPr>
        <w:spacing w:after="0" w:line="240" w:lineRule="auto"/>
        <w:rPr>
          <w:rFonts w:ascii="Times New Roman" w:hAnsi="Times New Roman" w:cs="Times New Roman"/>
        </w:rPr>
      </w:pPr>
    </w:p>
    <w:p w:rsidR="006D3B4B" w:rsidRPr="003F4488" w:rsidRDefault="006D3B4B" w:rsidP="006D3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126" w:type="dxa"/>
        <w:tblLook w:val="04A0"/>
      </w:tblPr>
      <w:tblGrid>
        <w:gridCol w:w="1942"/>
        <w:gridCol w:w="2990"/>
        <w:gridCol w:w="1674"/>
        <w:gridCol w:w="1346"/>
        <w:gridCol w:w="1844"/>
        <w:gridCol w:w="1283"/>
        <w:gridCol w:w="1282"/>
        <w:gridCol w:w="1063"/>
        <w:gridCol w:w="1922"/>
      </w:tblGrid>
      <w:tr w:rsidR="006D3B4B" w:rsidRPr="003F4488" w:rsidTr="00980EAA">
        <w:trPr>
          <w:trHeight w:val="346"/>
          <w:jc w:val="center"/>
        </w:trPr>
        <w:tc>
          <w:tcPr>
            <w:tcW w:w="1942" w:type="dxa"/>
            <w:shd w:val="clear" w:color="auto" w:fill="C2D69B" w:themeFill="accent3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0" w:type="dxa"/>
            <w:shd w:val="clear" w:color="auto" w:fill="C2D69B" w:themeFill="accent3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</w:tc>
        <w:tc>
          <w:tcPr>
            <w:tcW w:w="0" w:type="auto"/>
            <w:gridSpan w:val="7"/>
            <w:shd w:val="clear" w:color="auto" w:fill="C2D69B" w:themeFill="accent3" w:themeFillTint="99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LGD rozwija i umacnia aktywność gospodarczą obszaru .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0" w:type="dxa"/>
            <w:vMerge w:val="restart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szkoleniowe.</w:t>
            </w:r>
          </w:p>
        </w:tc>
      </w:tr>
      <w:tr w:rsidR="006D3B4B" w:rsidRPr="003F4488" w:rsidTr="00980EAA">
        <w:trPr>
          <w:trHeight w:val="70"/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0" w:type="dxa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lokalnych.</w:t>
            </w: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oddziaływania</w:t>
            </w:r>
            <w:r w:rsidRPr="005034B3">
              <w:rPr>
                <w:rFonts w:ascii="Times New Roman" w:hAnsi="Times New Roman" w:cs="Times New Roman"/>
              </w:rPr>
              <w:t xml:space="preserve"> dla celu 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</w:t>
            </w:r>
          </w:p>
        </w:tc>
        <w:tc>
          <w:tcPr>
            <w:tcW w:w="6010" w:type="dxa"/>
            <w:gridSpan w:val="3"/>
          </w:tcPr>
          <w:p w:rsidR="006D3B4B" w:rsidRPr="003F4488" w:rsidRDefault="006D3B4B" w:rsidP="006D3B4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Poprawa sytuacji życiowej osób zatrudnionych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3B4B" w:rsidRPr="003F4488" w:rsidRDefault="006D3B4B" w:rsidP="006D3B4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Wzrost wiedzy z zakresu rozwoju gospodarczego</w:t>
            </w:r>
            <w:r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75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gridSpan w:val="2"/>
          </w:tcPr>
          <w:p w:rsidR="006D3B4B" w:rsidRPr="003F4488" w:rsidRDefault="006D3B4B" w:rsidP="006D3B4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</w:t>
            </w:r>
          </w:p>
          <w:p w:rsidR="006D3B4B" w:rsidRPr="003F4488" w:rsidRDefault="006D3B4B" w:rsidP="006D3B4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 oraz raport zbiorczy bazujący na badaniach realizatorów projektów.</w:t>
            </w: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3.1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3.2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Sposób realizacji (konkurs, projekt grantowy, operacja własna, projekt współpracy, aktywizacja, </w:t>
            </w:r>
            <w:r w:rsidRPr="003F4488">
              <w:rPr>
                <w:rFonts w:ascii="Times New Roman" w:hAnsi="Times New Roman" w:cs="Times New Roman"/>
              </w:rPr>
              <w:lastRenderedPageBreak/>
              <w:t>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Wskaźniki produktu</w:t>
            </w: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  <w:vMerge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6D3B4B" w:rsidRPr="005E7E3C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5E7E3C">
              <w:rPr>
                <w:rFonts w:ascii="Times New Roman" w:hAnsi="Times New Roman" w:cs="Times New Roman"/>
                <w:color w:val="FF0000"/>
              </w:rPr>
              <w:t>osoby fizyczne, przedsiębiorcy</w:t>
            </w:r>
          </w:p>
          <w:p w:rsidR="006D3B4B" w:rsidRPr="005E7E3C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5E7E3C">
              <w:rPr>
                <w:rFonts w:ascii="Times New Roman" w:hAnsi="Times New Roman" w:cs="Times New Roman"/>
                <w:strike/>
              </w:rPr>
              <w:t>Podmioty gospodarcze, przedsiębiorcy i osoby zamierzające podjąć działalność gospodarczą</w:t>
            </w:r>
          </w:p>
          <w:p w:rsidR="006D3B4B" w:rsidRPr="005E7E3C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5E7E3C">
              <w:rPr>
                <w:rFonts w:ascii="Times New Roman" w:hAnsi="Times New Roman" w:cs="Times New Roman"/>
                <w:strike/>
              </w:rPr>
              <w:t xml:space="preserve">Dla:  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  <w:r w:rsidRPr="0068561F">
              <w:rPr>
                <w:rFonts w:ascii="Times New Roman" w:hAnsi="Times New Roman" w:cs="Times New Roman"/>
                <w:color w:val="FF0000"/>
              </w:rPr>
              <w:t xml:space="preserve">Odbiorcy: </w:t>
            </w:r>
            <w:r w:rsidRPr="005E7E3C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75</w:t>
            </w:r>
          </w:p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6D2CCB" w:rsidRDefault="006D3B4B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6D2CCB">
              <w:rPr>
                <w:rFonts w:ascii="Times New Roman" w:hAnsi="Times New Roman" w:cs="Times New Roman"/>
                <w:color w:val="FF0000"/>
              </w:rPr>
              <w:t xml:space="preserve">Wnioskodawcy: organizacje pozarządowe </w:t>
            </w:r>
          </w:p>
          <w:p w:rsidR="006D3B4B" w:rsidRPr="006D2CCB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6D2CCB">
              <w:rPr>
                <w:rFonts w:ascii="Times New Roman" w:hAnsi="Times New Roman" w:cs="Times New Roman"/>
                <w:strike/>
              </w:rPr>
              <w:t xml:space="preserve">Dla: </w:t>
            </w:r>
            <w:r w:rsidRPr="006D2CCB">
              <w:rPr>
                <w:rFonts w:ascii="Times New Roman" w:hAnsi="Times New Roman" w:cs="Times New Roman"/>
                <w:color w:val="FF0000"/>
              </w:rPr>
              <w:t>Odbiorcy: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F4488">
              <w:rPr>
                <w:rFonts w:ascii="Times New Roman" w:hAnsi="Times New Roman" w:cs="Times New Roman"/>
              </w:rPr>
              <w:t>otencjalni wnioskodawcy, realizatorzy operacji oraz mieszkańcy obszaru LGD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</w:t>
            </w:r>
            <w:r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500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Mechanizmy promocji i współpracy gospodarczej.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  <w:r w:rsidRPr="007A691D">
              <w:rPr>
                <w:rFonts w:ascii="Times New Roman" w:hAnsi="Times New Roman" w:cs="Times New Roman"/>
                <w:color w:val="FF0000"/>
              </w:rPr>
              <w:t>organizacje pozarządowe</w:t>
            </w:r>
          </w:p>
          <w:p w:rsidR="006D3B4B" w:rsidRPr="007A691D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7A691D">
              <w:rPr>
                <w:rFonts w:ascii="Times New Roman" w:hAnsi="Times New Roman" w:cs="Times New Roman"/>
                <w:strike/>
              </w:rPr>
              <w:t>Instytucje publiczne, NGO, osoby fizyczne, przedsiębiorcy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7A691D">
              <w:rPr>
                <w:rFonts w:ascii="Times New Roman" w:hAnsi="Times New Roman" w:cs="Times New Roman"/>
                <w:strike/>
              </w:rPr>
              <w:t>Dla: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7A691D">
              <w:rPr>
                <w:rFonts w:ascii="Times New Roman" w:hAnsi="Times New Roman" w:cs="Times New Roman"/>
                <w:color w:val="FF0000"/>
              </w:rPr>
              <w:t>Odbiorcy: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91D">
              <w:rPr>
                <w:rFonts w:ascii="Times New Roman" w:hAnsi="Times New Roman" w:cs="Times New Roman"/>
                <w:strike/>
              </w:rPr>
              <w:t>mieszkańcy,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  <w:r w:rsidRPr="00B630C0">
              <w:rPr>
                <w:rFonts w:ascii="Times New Roman" w:hAnsi="Times New Roman" w:cs="Times New Roman"/>
                <w:strike/>
              </w:rPr>
              <w:t>przedsiębiorcy,</w:t>
            </w:r>
            <w:r w:rsidRPr="007A691D">
              <w:rPr>
                <w:rFonts w:ascii="Times New Roman" w:hAnsi="Times New Roman" w:cs="Times New Roman"/>
                <w:strike/>
              </w:rPr>
              <w:t xml:space="preserve"> rolnicy.</w:t>
            </w:r>
            <w:r>
              <w:rPr>
                <w:rFonts w:ascii="Times New Roman" w:hAnsi="Times New Roman" w:cs="Times New Roman"/>
                <w:strike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lastRenderedPageBreak/>
              <w:t>m</w:t>
            </w:r>
            <w:r w:rsidRPr="007A691D">
              <w:rPr>
                <w:rFonts w:ascii="Times New Roman" w:hAnsi="Times New Roman" w:cs="Times New Roman"/>
                <w:color w:val="FF0000"/>
              </w:rPr>
              <w:t>ieszkańcy</w:t>
            </w:r>
            <w:r>
              <w:rPr>
                <w:rFonts w:ascii="Times New Roman" w:hAnsi="Times New Roman" w:cs="Times New Roman"/>
                <w:strike/>
              </w:rPr>
              <w:t xml:space="preserve"> </w:t>
            </w:r>
            <w:r w:rsidRPr="007A691D">
              <w:rPr>
                <w:rFonts w:ascii="Times New Roman" w:hAnsi="Times New Roman" w:cs="Times New Roman"/>
                <w:color w:val="FF0000"/>
              </w:rPr>
              <w:t>obszaru LGD</w:t>
            </w:r>
            <w:r>
              <w:rPr>
                <w:rFonts w:ascii="Times New Roman" w:hAnsi="Times New Roman" w:cs="Times New Roman"/>
                <w:color w:val="FF0000"/>
              </w:rPr>
              <w:t>, przedstawiciele sektora gospodarczego.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Projekt grantowy 7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promocji i współpracy (zgodnie z typami działań tabela nr 3).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4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6D3B4B" w:rsidRPr="003F4488" w:rsidTr="00980EAA">
        <w:trPr>
          <w:jc w:val="center"/>
        </w:trPr>
        <w:tc>
          <w:tcPr>
            <w:tcW w:w="1942" w:type="dxa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3.2.2</w:t>
            </w:r>
          </w:p>
        </w:tc>
        <w:tc>
          <w:tcPr>
            <w:tcW w:w="2990" w:type="dxa"/>
          </w:tcPr>
          <w:p w:rsidR="006D3B4B" w:rsidRPr="003F4488" w:rsidRDefault="006D3B4B" w:rsidP="009F042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Wymiana doświadczeń i promocja w obszarze rozwoju przedsiębiorczości lokalnej.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Default="006D3B4B" w:rsidP="009F0425">
            <w:pPr>
              <w:rPr>
                <w:rFonts w:ascii="Times New Roman" w:hAnsi="Times New Roman" w:cs="Times New Roman"/>
              </w:rPr>
            </w:pPr>
            <w:r w:rsidRPr="009A0315">
              <w:rPr>
                <w:rFonts w:ascii="Times New Roman" w:hAnsi="Times New Roman" w:cs="Times New Roman"/>
                <w:color w:val="FF0000"/>
              </w:rPr>
              <w:t>Odbiorcy: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m</w:t>
            </w:r>
            <w:r w:rsidRPr="009A1369">
              <w:rPr>
                <w:rFonts w:ascii="Times New Roman" w:hAnsi="Times New Roman" w:cs="Times New Roman"/>
                <w:color w:val="FF0000"/>
              </w:rPr>
              <w:t xml:space="preserve">ieszkańcy </w:t>
            </w:r>
            <w:r w:rsidRPr="007C0E16">
              <w:rPr>
                <w:rFonts w:ascii="Times New Roman" w:hAnsi="Times New Roman" w:cs="Times New Roman"/>
                <w:color w:val="FF0000"/>
              </w:rPr>
              <w:t xml:space="preserve">obszaru </w:t>
            </w:r>
            <w:r w:rsidRPr="009A0315">
              <w:rPr>
                <w:rFonts w:ascii="Times New Roman" w:hAnsi="Times New Roman" w:cs="Times New Roman"/>
                <w:color w:val="FF0000"/>
              </w:rPr>
              <w:t>LGD</w:t>
            </w:r>
            <w:r w:rsidRPr="00DB4AA4"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</w:rPr>
              <w:t>przedstawiciele sektora gospodarczego.</w:t>
            </w:r>
          </w:p>
          <w:p w:rsidR="006D3B4B" w:rsidRPr="009A1369" w:rsidRDefault="006D3B4B" w:rsidP="009F0425">
            <w:pPr>
              <w:rPr>
                <w:rFonts w:ascii="Times New Roman" w:hAnsi="Times New Roman" w:cs="Times New Roman"/>
                <w:strike/>
              </w:rPr>
            </w:pPr>
            <w:r w:rsidRPr="009A1369">
              <w:rPr>
                <w:rFonts w:ascii="Times New Roman" w:hAnsi="Times New Roman" w:cs="Times New Roman"/>
                <w:strike/>
              </w:rPr>
              <w:t xml:space="preserve">Dla: mieszkańcy, przedsiębiorcy, instytucje rynku pracy, NGO w zakresie aktywizacji gospodarczej.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6D3B4B" w:rsidRPr="005034B3" w:rsidRDefault="006D3B4B" w:rsidP="009F0425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rozwoju gospodarczego (zgodnie z typami działań tabela nr 3).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realizacja umowy współpracy.</w:t>
            </w:r>
          </w:p>
        </w:tc>
      </w:tr>
      <w:tr w:rsidR="006D3B4B" w:rsidRPr="003F4488" w:rsidTr="00980EAA">
        <w:trPr>
          <w:jc w:val="center"/>
        </w:trPr>
        <w:tc>
          <w:tcPr>
            <w:tcW w:w="4932" w:type="dxa"/>
            <w:gridSpan w:val="2"/>
            <w:shd w:val="clear" w:color="auto" w:fill="F2F2F2" w:themeFill="background1" w:themeFillShade="F2"/>
          </w:tcPr>
          <w:p w:rsidR="006D3B4B" w:rsidRPr="003F4488" w:rsidRDefault="006D3B4B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D3B4B" w:rsidRPr="003F4488" w:rsidRDefault="006D3B4B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580</w:t>
            </w:r>
          </w:p>
        </w:tc>
      </w:tr>
    </w:tbl>
    <w:p w:rsidR="006D3B4B" w:rsidRPr="003F4488" w:rsidRDefault="006D3B4B" w:rsidP="006D3B4B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181EE8" w:rsidRDefault="00181EE8"/>
    <w:p w:rsidR="00181EE8" w:rsidRDefault="00181EE8"/>
    <w:p w:rsidR="00181EE8" w:rsidRDefault="00181EE8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980EAA" w:rsidRDefault="00980EAA" w:rsidP="00263095">
      <w:pPr>
        <w:spacing w:after="0" w:line="240" w:lineRule="auto"/>
      </w:pPr>
    </w:p>
    <w:p w:rsidR="006D3B4B" w:rsidRPr="003F4488" w:rsidRDefault="006D3B4B" w:rsidP="00263095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bookmarkStart w:id="0" w:name="_GoBack"/>
      <w:bookmarkEnd w:id="0"/>
    </w:p>
    <w:p w:rsidR="00181EE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>3. Cele ogólne i szczegółowe oraz propozycje działań zgłoszone w procesie konsultacji społecznych z podziałem na formę interwencji ze strony LGD.</w:t>
      </w:r>
    </w:p>
    <w:p w:rsidR="00181EE8" w:rsidRPr="003F4488" w:rsidRDefault="00181EE8" w:rsidP="00181EE8">
      <w:pPr>
        <w:spacing w:after="0" w:line="240" w:lineRule="auto"/>
        <w:rPr>
          <w:rFonts w:ascii="Times New Roman" w:hAnsi="Times New Roman" w:cs="Times New Roman"/>
          <w:color w:val="1F497D" w:themeColor="text2"/>
        </w:rPr>
      </w:pPr>
    </w:p>
    <w:tbl>
      <w:tblPr>
        <w:tblStyle w:val="Tabela-Siatka"/>
        <w:tblW w:w="15352" w:type="dxa"/>
        <w:jc w:val="center"/>
        <w:tblInd w:w="-715" w:type="dxa"/>
        <w:tblLook w:val="04A0"/>
      </w:tblPr>
      <w:tblGrid>
        <w:gridCol w:w="3425"/>
        <w:gridCol w:w="302"/>
        <w:gridCol w:w="3118"/>
        <w:gridCol w:w="8507"/>
      </w:tblGrid>
      <w:tr w:rsidR="00181EE8" w:rsidRPr="003F4488" w:rsidTr="00263095">
        <w:trPr>
          <w:trHeight w:val="485"/>
          <w:jc w:val="center"/>
        </w:trPr>
        <w:tc>
          <w:tcPr>
            <w:tcW w:w="15352" w:type="dxa"/>
            <w:gridSpan w:val="4"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  WZROST UCZESTNICTWA MIESZKAŃCÓW W ŻYCIU SPOŁECZNYM I ZAWODOWYM OBSZARU LGD.</w:t>
            </w:r>
          </w:p>
        </w:tc>
      </w:tr>
      <w:tr w:rsidR="00181EE8" w:rsidRPr="003F4488" w:rsidTr="00263095">
        <w:trPr>
          <w:trHeight w:val="406"/>
          <w:jc w:val="center"/>
        </w:trPr>
        <w:tc>
          <w:tcPr>
            <w:tcW w:w="3425" w:type="dxa"/>
            <w:tcBorders>
              <w:bottom w:val="single" w:sz="4" w:space="0" w:color="000000" w:themeColor="text1"/>
            </w:tcBorders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PRZEDSIĘWZIĘCIA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TYPY DZIAŁAŃ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 w:val="restart"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  Wzmocnienie kompetencji  mieszkańców LGD niezbędnych dla aktywnego uczestnictwa w życiu społecznym, obywatelskim i gospodarczym oraz budowania świadomości ekologicznej.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 Mechanizmy współpracy społecznej, obywatelskiej, gospodarczej i ekologicznej.</w:t>
            </w:r>
          </w:p>
        </w:tc>
        <w:tc>
          <w:tcPr>
            <w:tcW w:w="8507" w:type="dxa"/>
            <w:shd w:val="clear" w:color="auto" w:fill="D9D9D9" w:themeFill="background1" w:themeFillShade="D9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budowanie i promocja lokalnych mechanizmów partycypacji; edukacja partycypacji;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edukacja zasad demokracji, obywatelskości, partycypacji dla nowych samorządowców, sołtysów – upowszechnianie dobrych praktyk, włączanie w decydowanie, planowanie, realizację  poprzez wypracowanie standardowych procedur;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edukacja i promocja działań w zakresie wolontariatu  „bank czasu”;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działania sprzyjające budowie tożsamości lokalnej,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upowszechnienie dobrych praktyk  w zakresie aktywizacji i włączania mieszkańców                   do działań; spotkania z ludźmi „sukcesu”;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kampanie społeczne, informacyjne w tym kampanie ekologiczne;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wsparcie procesów diagnostycznych i planistycznych z udziałem społeczności umożliwiające identyfikację faktycznych zasobów i problemów lokalnych społeczności  (np. spotkania, konsultacje, budowanie dokumentów planistycznych);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wypracowanie systemu edukacji wsparcia dla liderów  i promocji działań liderskich;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budowanie i funkcjonowanie systemu wspierającego proces pozyskiwania</w:t>
            </w:r>
            <w:r w:rsidRPr="003F4488">
              <w:rPr>
                <w:rFonts w:ascii="Times New Roman" w:hAnsi="Times New Roman" w:cs="Times New Roman"/>
              </w:rPr>
              <w:t xml:space="preserve"> i zarządzania środkami zewnętrznymi (pozyskiwanie, monitoring, rozliczanie);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/>
            <w:shd w:val="clear" w:color="auto" w:fill="F79646" w:themeFill="accent6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1"/>
                <w:numId w:val="4"/>
              </w:num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 Organizacja form aktywności osób  defaworyzowanych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adaptacja istniejącej infrastruktury na „domy wsparcia” np. seniora/emeryta dzienne/całodobowe;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organizacja różnych form edukacji wraz z wyposażeniem w  sprzęt i narzędzia dydaktyczne  podmiotów działających w obszarze edukacji;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system wsparcia aktywności na poziomie merytorycznym i technicznym;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 w:val="restart"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pStyle w:val="Akapitzlist"/>
              <w:spacing w:before="40" w:after="40"/>
              <w:ind w:left="68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1.2 Poszerzenie i uzupełnienie  kompetencji  mieszkańców ułatwiających wejście </w:t>
            </w:r>
          </w:p>
          <w:p w:rsidR="00181EE8" w:rsidRPr="003F4488" w:rsidRDefault="00181EE8" w:rsidP="00263095">
            <w:pPr>
              <w:pStyle w:val="Akapitzlist"/>
              <w:spacing w:before="40" w:after="40"/>
              <w:ind w:left="68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i utrzymanie się na rynku pracy,</w:t>
            </w:r>
          </w:p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 w tym poprzez przeciwdziałanie wykluczeniu informacyjnemu, cyfrowemu i technologicznemu.</w:t>
            </w:r>
          </w:p>
          <w:p w:rsidR="00181EE8" w:rsidRPr="003F4488" w:rsidRDefault="00181EE8" w:rsidP="00263095">
            <w:pPr>
              <w:pStyle w:val="Akapitzlist"/>
              <w:spacing w:before="40" w:after="40"/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DAEEF3" w:themeFill="accent5" w:themeFillTint="3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 Dobre  praktyki w zakresie aktywności zawodowej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7" w:type="dxa"/>
            <w:shd w:val="clear" w:color="auto" w:fill="DAEEF3" w:themeFill="accent5" w:themeFillTint="3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promocja dobrych praktyk  lokalnych (organizacja i prowadzenie elastycznych form aktywności zawodowej dopasowanych do zróżnicowanych możliwości wejścia na rynek pracy osób wykluczonych, wewnętrzne (na trenie LGD) monitorowanie i ewaluacja realizowanych projektów nastawionych na rozwój przedsiębiorczości i szukanie środków na ich utrwalanie (doradztwo, wsparcie merytoryczne i eksperckie);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system wsparcia dla osób/organizacji  sięgających po raz pierwszy po środki UE (doradztwo, wsparcie merytoryczne i eksperckie);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upowszechnianie sprawdzonych w innych  regionach dobrych praktyk aktywności  (szukanie i promowanie alternatywnych form rolnictwa lub działań powiązanych z rolnictwem nastawionych za zysk.(uprawa ziół, suszenie, uprawy ekologiczne),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promocja i upowszechnianie elastycznych form zatrudnienia i wolontariatu, organizacja i promocja działań w obszarze ekonomii społecznej;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promowanie i wdrażanie projektów - modelowych rozwiązań aktywizowania społeczności lokalnej (metoda CAL, OSL– Organizator Społeczności Lokalnej); </w:t>
            </w:r>
          </w:p>
        </w:tc>
      </w:tr>
      <w:tr w:rsidR="00181EE8" w:rsidRPr="003F4488" w:rsidTr="00263095">
        <w:trPr>
          <w:trHeight w:val="839"/>
          <w:jc w:val="center"/>
        </w:trPr>
        <w:tc>
          <w:tcPr>
            <w:tcW w:w="3425" w:type="dxa"/>
            <w:vMerge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1.2.2 Kluby aktywności osób defaworyzowanych na rynku pracy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organizacja wsparcia, pracy krótkoterminowej lub wolontariatu, szkoleń aktywizacyjnych, pomocy psychologicznej w małych lub peryferyjnych miejscowościach obszaru LGD. 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 w:val="restart"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1.3Przeciwdziałanie wykluczeniu społecznemu i zapobieganiu marginalizacji obszaru LGD poprzez wdrażanie  idei uczenia się przez całe życie.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 Świetlica wiejska miejscem aktywizacji edukacyjnej.</w:t>
            </w:r>
          </w:p>
        </w:tc>
        <w:tc>
          <w:tcPr>
            <w:tcW w:w="8507" w:type="dxa"/>
            <w:shd w:val="clear" w:color="auto" w:fill="D9D9D9" w:themeFill="background1" w:themeFillShade="D9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dotacje inwestycyjne na zagospodarowanie lokalnych zasobów np. infrastruktura byłych gospodarstw rolniczych;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programy wsparcia świetlic wiejskich i remiz (doposażenie np.  tv, komputer) oraz sfinansowanie animatorów którzy będą sprawować opiekę nad placówkami i animować lokalne środowisko;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świetlice – sołeckie centra aktywności  (wsparcie finansowe dla działalności świetlic) - wyznaczanie nowych funkcji adekwatnych do potrzeb, ukierunkowanie na aktywizację (społeczna, zawodowa, kulturowa) mieszkańców danego obszaru, identyfikacja i przygotowanie grupy osób zawodowo wspierających seniorów;  szukanie gospodarzy– zatrudnianie osób odpowiedzialnych za organizację działań/wielofunkcyjność odpowiadających na potrzeby lokalnej społeczności;</w:t>
            </w:r>
          </w:p>
        </w:tc>
      </w:tr>
      <w:tr w:rsidR="00181EE8" w:rsidRPr="003F4488" w:rsidTr="00263095">
        <w:trPr>
          <w:trHeight w:val="924"/>
          <w:jc w:val="center"/>
        </w:trPr>
        <w:tc>
          <w:tcPr>
            <w:tcW w:w="3425" w:type="dxa"/>
            <w:vMerge/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 Adaptacja istniejącej infrastruktury na Miejsca Aktywności Lokalnej (MAL).</w:t>
            </w:r>
          </w:p>
        </w:tc>
        <w:tc>
          <w:tcPr>
            <w:tcW w:w="8507" w:type="dxa"/>
            <w:shd w:val="clear" w:color="auto" w:fill="D9D9D9" w:themeFill="background1" w:themeFillShade="D9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Wykorzystanie i zagospodarowanie  ogólnodostępnych miejsc spotkań np. boisk, miejsc integracji,  rekreacji z włączeniem lokalnych zasobów ze szczególnym uwzględnieniem miejscowości peryferyjnych pozbawionych obiektów kultury i edukacji.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/>
            <w:tcBorders>
              <w:bottom w:val="single" w:sz="4" w:space="0" w:color="000000" w:themeColor="text1"/>
            </w:tcBorders>
            <w:shd w:val="clear" w:color="auto" w:fill="F79646" w:themeFill="accent6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1.3.3 System wsparcia dla aktywności.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poradnictwo i biura wsparcia dla nowopowstałych grup nieformalnych i organizacji;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wspieranie tworzenia lokalnych systemów wsparcia wkładów własnych dla projektów realizowanych na terenie LGD;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wewnętrzne (na terenie LGD) monitorowanie realizowanych projektów i szukanie środków na ich utrwalanie rozpoczętych działań (doradztwo, opieka merytoryczna);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włączanie mieszkańców/przedstawicieli w działania planistyczne na szczeblu lokalnym;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monitorowanie zmian w przepisach, nowych programach , upowszechnianie informacji celem intensyfikacji absorpcji środków zewnętrznych na tereny LGD; </w:t>
            </w:r>
          </w:p>
        </w:tc>
      </w:tr>
      <w:tr w:rsidR="00181EE8" w:rsidRPr="003F4488" w:rsidTr="00263095">
        <w:trPr>
          <w:trHeight w:val="669"/>
          <w:jc w:val="center"/>
        </w:trPr>
        <w:tc>
          <w:tcPr>
            <w:tcW w:w="15352" w:type="dxa"/>
            <w:gridSpan w:val="4"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  <w:t>CEL OGÓLNY 2 WZMOCNIENIE INFRASTRUKTURY TURYSTYCZNEJ I REKREACYJNEJ ORAZ TOŻSAMOŚCI KULTUROWEJ I OCHRONY DZIEDZICTWA LOKALNEGO</w:t>
            </w:r>
          </w:p>
        </w:tc>
      </w:tr>
      <w:tr w:rsidR="00181EE8" w:rsidRPr="003F4488" w:rsidTr="00263095">
        <w:trPr>
          <w:trHeight w:val="492"/>
          <w:jc w:val="center"/>
        </w:trPr>
        <w:tc>
          <w:tcPr>
            <w:tcW w:w="3425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CELE SZCZEGÓŁOWE</w:t>
            </w: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PRZEDSIĘWZIĘCIA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TYPY DZIAŁAŃ</w:t>
            </w:r>
          </w:p>
        </w:tc>
      </w:tr>
      <w:tr w:rsidR="00181EE8" w:rsidRPr="003F4488" w:rsidTr="00263095">
        <w:trPr>
          <w:trHeight w:val="421"/>
          <w:jc w:val="center"/>
        </w:trPr>
        <w:tc>
          <w:tcPr>
            <w:tcW w:w="3425" w:type="dxa"/>
            <w:vMerge w:val="restart"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2.1 Promocja obszaru LGD oparta </w:t>
            </w:r>
            <w:r w:rsidRPr="003F4488">
              <w:rPr>
                <w:rFonts w:ascii="Times New Roman" w:hAnsi="Times New Roman" w:cs="Times New Roman"/>
              </w:rPr>
              <w:lastRenderedPageBreak/>
              <w:t>na lokalnym dziedzictwie i  produktach lokalnych.</w:t>
            </w: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2.1.1 Promocja obszaru LGD z </w:t>
            </w:r>
            <w:r w:rsidRPr="003F4488">
              <w:rPr>
                <w:rFonts w:ascii="Times New Roman" w:hAnsi="Times New Roman" w:cs="Times New Roman"/>
              </w:rPr>
              <w:lastRenderedPageBreak/>
              <w:t>wykorzystaniem narzędzi graficznych i multimedialnych.</w:t>
            </w:r>
          </w:p>
        </w:tc>
        <w:tc>
          <w:tcPr>
            <w:tcW w:w="8507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opracowanie spójnej  promocji obszaru opartej o lokalne zasoby i usługi w formie np.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wydawnictw  (broszury, ulotki, gazetki itp.), portali internetowych, </w:t>
            </w:r>
            <w:proofErr w:type="spellStart"/>
            <w:r w:rsidRPr="003F4488">
              <w:rPr>
                <w:rFonts w:ascii="Times New Roman" w:hAnsi="Times New Roman" w:cs="Times New Roman"/>
                <w:color w:val="000000" w:themeColor="text1"/>
              </w:rPr>
              <w:t>społecznościowych</w:t>
            </w:r>
            <w:proofErr w:type="spellEnd"/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; wydawnictw </w:t>
            </w:r>
            <w:proofErr w:type="spellStart"/>
            <w:r w:rsidRPr="003F4488">
              <w:rPr>
                <w:rFonts w:ascii="Times New Roman" w:hAnsi="Times New Roman" w:cs="Times New Roman"/>
                <w:color w:val="000000" w:themeColor="text1"/>
              </w:rPr>
              <w:t>adio</w:t>
            </w:r>
            <w:proofErr w:type="spellEnd"/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i audiowizualnych (filmy, audycje radiowe, spoty reklamowe itp.); tablice informacyjne, drogowskazy; mapy, aplikacje internetowe; 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 Promocja obszaru LGD z wykorzystaniem produktów lokalnych.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tworzenie mapy z siecią certyfikowanych produktów, tworzenie warunków do uzyskania certyfikatu, sieć punktów sprzedaży produktów lokalnych; budowa łańcuchów powiązań;</w:t>
            </w:r>
          </w:p>
          <w:p w:rsidR="00181EE8" w:rsidRPr="003F4488" w:rsidRDefault="00181EE8" w:rsidP="00181E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promocja - organizacja imprez, wydarzeń promocyjnych, konferencji, targów, szkoleń;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doradztwo i wsparcie dla NGO z zakresu produktu lokalnego;</w:t>
            </w:r>
          </w:p>
        </w:tc>
      </w:tr>
      <w:tr w:rsidR="00181EE8" w:rsidRPr="003F4488" w:rsidTr="00263095">
        <w:trPr>
          <w:trHeight w:val="675"/>
          <w:jc w:val="center"/>
        </w:trPr>
        <w:tc>
          <w:tcPr>
            <w:tcW w:w="3425" w:type="dxa"/>
            <w:vMerge w:val="restart"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 Rozwój tradycji i kultury lokalnej obszaru LGD.</w:t>
            </w:r>
          </w:p>
        </w:tc>
        <w:tc>
          <w:tcPr>
            <w:tcW w:w="3420" w:type="dxa"/>
            <w:gridSpan w:val="2"/>
            <w:shd w:val="clear" w:color="auto" w:fill="DBE5F1" w:themeFill="accent1" w:themeFillTint="3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2.2.1 Wsparcie inicjatyw związanych z lokalnym dziedzictwem kulturowym i historycznym.</w:t>
            </w:r>
          </w:p>
        </w:tc>
        <w:tc>
          <w:tcPr>
            <w:tcW w:w="8507" w:type="dxa"/>
            <w:shd w:val="clear" w:color="auto" w:fill="DBE5F1" w:themeFill="accent1" w:themeFillTint="3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organizacja nowych wydarzeń, inicjatyw  lub imprez opartych na lokalnym dziedzictwie kulturowym i historycznym;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425" w:type="dxa"/>
            <w:vMerge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DBE5F1" w:themeFill="accent1" w:themeFillTint="3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 Lokalne miejsca tradycji i wydarzeń historycznych.</w:t>
            </w:r>
          </w:p>
        </w:tc>
        <w:tc>
          <w:tcPr>
            <w:tcW w:w="8507" w:type="dxa"/>
            <w:shd w:val="clear" w:color="auto" w:fill="DBE5F1" w:themeFill="accent1" w:themeFillTint="3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muzea i obiekty pełniące funkcje muzealne powiązane z lokalnymi miejscami tradycji (zabezpieczenie warsztatów, narzędzi, produktów, stworzenie miejsc dla zagospodarowania i wykorzystania tych dóbr, zakup eksponatów i mebli ekspozycyjnych, przebudowa pomieszczeń);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organizacja izb pamięci,  miejsc pamięci i wydarzeń historycznych;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budowa, przebudowa miejsc historycznych lub konserwacja obiektów zabytkowych;</w:t>
            </w:r>
          </w:p>
        </w:tc>
      </w:tr>
      <w:tr w:rsidR="00181EE8" w:rsidRPr="003F4488" w:rsidTr="00263095">
        <w:trPr>
          <w:trHeight w:val="421"/>
          <w:jc w:val="center"/>
        </w:trPr>
        <w:tc>
          <w:tcPr>
            <w:tcW w:w="3425" w:type="dxa"/>
            <w:vMerge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 Zachowanie „ginących zawodów”.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udokumentowanie przekazanych tradycji i umiejętności;  reaktywacja „ginących zawodów”; wyszukiwanie lokalnych twórców – wywiady, reportaże, publikacje, filmy, organizacja warsztatów, szkolenia, wykonanie pokazowej infrastruktury i instalacji np. </w:t>
            </w:r>
            <w:proofErr w:type="spellStart"/>
            <w:r w:rsidRPr="003F4488">
              <w:rPr>
                <w:rFonts w:ascii="Times New Roman" w:hAnsi="Times New Roman" w:cs="Times New Roman"/>
                <w:color w:val="000000" w:themeColor="text1"/>
              </w:rPr>
              <w:t>powidlarnia</w:t>
            </w:r>
            <w:proofErr w:type="spellEnd"/>
            <w:r w:rsidRPr="003F4488">
              <w:rPr>
                <w:rFonts w:ascii="Times New Roman" w:hAnsi="Times New Roman" w:cs="Times New Roman"/>
                <w:color w:val="000000" w:themeColor="text1"/>
              </w:rPr>
              <w:t>, warsztaty szkutnicze i wikliniarskie, piekarnie, garncarnie, izby tkackie itp.</w:t>
            </w:r>
          </w:p>
        </w:tc>
      </w:tr>
      <w:tr w:rsidR="00181EE8" w:rsidRPr="003F4488" w:rsidTr="00263095">
        <w:trPr>
          <w:trHeight w:val="709"/>
          <w:jc w:val="center"/>
        </w:trPr>
        <w:tc>
          <w:tcPr>
            <w:tcW w:w="3425" w:type="dxa"/>
            <w:vMerge w:val="restart"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 Aktywizacja i integracja obszaru LGD na rzecz turystyki,  rekreacji, kultury i historii.</w:t>
            </w: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2.3.1 Rozwój infrastruktury rekreacyjnej </w:t>
            </w:r>
            <w:r w:rsidRPr="00BD2C8B">
              <w:rPr>
                <w:rFonts w:ascii="Times New Roman" w:hAnsi="Times New Roman" w:cs="Times New Roman"/>
                <w:strike/>
                <w:color w:val="FF0000"/>
              </w:rPr>
              <w:t>, sportowej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i wypoczynkowej.</w:t>
            </w:r>
          </w:p>
        </w:tc>
        <w:tc>
          <w:tcPr>
            <w:tcW w:w="8507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budowa małej infrastruktury: place zabaw, altany, siłownie zew., miejsca rekreacyjne itp.;</w:t>
            </w:r>
          </w:p>
        </w:tc>
      </w:tr>
      <w:tr w:rsidR="00181EE8" w:rsidRPr="003F4488" w:rsidTr="00263095">
        <w:trPr>
          <w:trHeight w:val="848"/>
          <w:jc w:val="center"/>
        </w:trPr>
        <w:tc>
          <w:tcPr>
            <w:tcW w:w="3425" w:type="dxa"/>
            <w:vMerge/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2.3.2 Kultura – lokomotywą aktywności społecznej.</w:t>
            </w:r>
          </w:p>
        </w:tc>
        <w:tc>
          <w:tcPr>
            <w:tcW w:w="8507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system wsparcia edukacji i motywacji dla podmiotów  działających w obszarze kultury; 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dostosowywanie bazy materialnej do potrzeb lokalnej społeczności;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wizyty studyjne, organizacja warsztatów, szkolenia, wykonanie infrastruktury edukacyjnej i pokazowej;</w:t>
            </w:r>
          </w:p>
        </w:tc>
      </w:tr>
      <w:tr w:rsidR="00181EE8" w:rsidRPr="003F4488" w:rsidTr="00263095">
        <w:trPr>
          <w:trHeight w:val="989"/>
          <w:jc w:val="center"/>
        </w:trPr>
        <w:tc>
          <w:tcPr>
            <w:tcW w:w="3425" w:type="dxa"/>
            <w:vMerge/>
            <w:tcBorders>
              <w:bottom w:val="single" w:sz="4" w:space="0" w:color="000000" w:themeColor="text1"/>
            </w:tcBorders>
            <w:shd w:val="clear" w:color="auto" w:fill="548DD4" w:themeFill="text2" w:themeFillTint="99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2.3.3 Infrastruktura turystyczna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mała infrastruktura turystyczna wzbogacająca zrealizowane projekty z zakresu rozwoju turystyki w kontekście regionalnym lub ponadregionalnym; promocja szlaków pieszych, rowerowych, kajakowych itp.; oznaczenie szlaków; ulotki, informacje medialne itp.</w:t>
            </w:r>
          </w:p>
        </w:tc>
      </w:tr>
      <w:tr w:rsidR="00181EE8" w:rsidRPr="003F4488" w:rsidTr="00263095">
        <w:trPr>
          <w:trHeight w:val="463"/>
          <w:jc w:val="center"/>
        </w:trPr>
        <w:tc>
          <w:tcPr>
            <w:tcW w:w="15352" w:type="dxa"/>
            <w:gridSpan w:val="4"/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 LGD ROZWIJA I UMACNIA AKTYWNOŚĆ GOSPODARCZĄ OBSZARU.</w:t>
            </w:r>
          </w:p>
        </w:tc>
      </w:tr>
      <w:tr w:rsidR="00181EE8" w:rsidRPr="003F4488" w:rsidTr="00263095">
        <w:trPr>
          <w:trHeight w:val="414"/>
          <w:jc w:val="center"/>
        </w:trPr>
        <w:tc>
          <w:tcPr>
            <w:tcW w:w="3727" w:type="dxa"/>
            <w:gridSpan w:val="2"/>
            <w:tcBorders>
              <w:bottom w:val="single" w:sz="4" w:space="0" w:color="000000" w:themeColor="text1"/>
            </w:tcBorders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PRZEDSIĘWZIĘCIA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TYPY DZIAŁAŃ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727" w:type="dxa"/>
            <w:gridSpan w:val="2"/>
            <w:vMerge w:val="restart"/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lastRenderedPageBreak/>
              <w:t>3.1 Wspieranie nowopowstających i funkcjonujących podmiotów gospodarczych działających na obszarze LGD poprzez wsparcie finansowe, doradcze i szkoleniowe.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81EE8" w:rsidRPr="003F4488" w:rsidRDefault="00181EE8" w:rsidP="0026309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3.1.1 Wsparcie przedsiębiorczości poprzez dotacje inwestycyjne.</w:t>
            </w:r>
          </w:p>
        </w:tc>
        <w:tc>
          <w:tcPr>
            <w:tcW w:w="8507" w:type="dxa"/>
            <w:shd w:val="clear" w:color="auto" w:fill="F2F2F2" w:themeFill="background1" w:themeFillShade="F2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eastAsia="Times New Roman" w:hAnsi="Times New Roman" w:cs="Times New Roman"/>
                <w:color w:val="000000" w:themeColor="text1"/>
              </w:rPr>
              <w:t>rozwój podmiotów wytwarzających produkty lokalne i tradycyjne poprzez dotacje rozwojowe (wsparcie promocji i procesów dystrybucji; wsparcie procesu wytwarzania produktu lokalnego, rękodzieła artystycznego, budowa lub remont oraz wyposażenie obiektów produkujących (wytwarzających) produkty lokalne;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rozwój przedsiębiorczości poprzez dotacje inwestycyjne (wsparcie finansowe beneficjentów umożliwiające uruchomienie lub rozwój firmy poprzez zakup maszyn, urządzeń i wyposażenia,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wsparcie finansowe systemów informatycznych w celu: poprawy wydajności; udoskonalenia technologii produkcji; ochrony środowiska; promocji przedsiębiorczości obszaru LGD poprzez budowanie platform informacyjnych);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wsparcie finansowe  dla rozwoju prywatnego sektora usług społecznych (konkurs dla tworzenia żłobków i przedszkoli prowadzonych przez organizacje pozarządowe i osoby prywatne oraz podmioty prowadzące działalność w obszarze edukacji prozdrowotnej i zdrowego stylu życia);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wsparcie finansowe  dla nowych, prywatnych podmiotów sektora usług kulturowych, turystycznych, doradczych np. wypracowanie  innowacyjnego systemu monitorowania i wsparcia (edukacja, doradztwo, opieka merytoryczna, wsparcie eksperckie) rekomendacji  rozwoju zawodowego osób wykluczonych z rynku pracy (nie w pełni wydajnych, byłych rolników); 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727" w:type="dxa"/>
            <w:gridSpan w:val="2"/>
            <w:vMerge/>
            <w:shd w:val="clear" w:color="auto" w:fill="9BBB59" w:themeFill="accent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 Punkt wsparcia przedsiębiorczości lokalnej.</w:t>
            </w:r>
          </w:p>
        </w:tc>
        <w:tc>
          <w:tcPr>
            <w:tcW w:w="850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wsparcie szkoleniowe i doradcze (organizacja szkoleń i punktów informacyjnych dla przedsiębiorców w zakresie prawa, finansów (księgowości), promocji, systemów dystrybucji, wzmocnienie merytoryczne i doradcze spółdzielni socjalnych)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rozwój nowych narzędzi  (wsparcie finansowe procesu rejestracji i ochrony nazw  i oznaczeń produktów rolnych i środków spożywczych oraz  produktów tradycyjnych, organizacja wsparcia merytorycznego i finansowego w celu utworzenia grup producenckich.</w:t>
            </w:r>
          </w:p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utworzenie punktu konsultacyjnego – świadczącego doradztwo przy pisaniu wniosków, realizacji i rozliczaniu (zatrudnienie min. prawnika, doradcy i innych wg potrzeb) oraz programy wspierania osób zagrożonych wykluczeniem społecznym obejmujące: indywidualną diagnozę potrzeb, kursy zawodowe, staże;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727" w:type="dxa"/>
            <w:gridSpan w:val="2"/>
            <w:vMerge w:val="restart"/>
            <w:shd w:val="clear" w:color="auto" w:fill="9BBB59" w:themeFill="accent3"/>
            <w:vAlign w:val="center"/>
          </w:tcPr>
          <w:p w:rsidR="00181EE8" w:rsidRPr="003F4488" w:rsidRDefault="00181EE8" w:rsidP="00263095">
            <w:pPr>
              <w:spacing w:before="40" w:after="40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3.2 Wzmocnienie działań promocyjnych i systemu sprzedaży produktów lokalnych.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3.2.1 Mechanizmy promocji i współpracy gospodarczej. </w:t>
            </w:r>
          </w:p>
        </w:tc>
        <w:tc>
          <w:tcPr>
            <w:tcW w:w="8507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lokalna sieć współpracy sektora gospodarczego (współpraca w zakresie stosowanych technologii „lokalnych”, cykliczna diagnoza potrzeb lokalnych przedsiębiorców);</w:t>
            </w:r>
          </w:p>
          <w:p w:rsidR="00181EE8" w:rsidRPr="003F4488" w:rsidRDefault="00181EE8" w:rsidP="00181E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promocja zasobów gospodarczych  regionu (innowacyjne jakie stosują narzędzia, jak pozyskiwać partnerów biznesowych; </w:t>
            </w:r>
            <w:r w:rsidRPr="003F44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promocja lokalnych twórców);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branża turystyczna (PKD 79), gastronomiczna (PKD 56), rolnicza, hotelowa i noclegowa (PKD 551 i 2), rekreacja i sport (PKD 93) , pozyskiwanie dziko rosnących produktów leśnych (0230Z), artystyczna i literacka działalność twórcza (PKD 9003);</w:t>
            </w:r>
          </w:p>
        </w:tc>
      </w:tr>
      <w:tr w:rsidR="00181EE8" w:rsidRPr="003F4488" w:rsidTr="00263095">
        <w:trPr>
          <w:trHeight w:val="1057"/>
          <w:jc w:val="center"/>
        </w:trPr>
        <w:tc>
          <w:tcPr>
            <w:tcW w:w="3727" w:type="dxa"/>
            <w:gridSpan w:val="2"/>
            <w:vMerge/>
            <w:shd w:val="clear" w:color="auto" w:fill="9BBB59" w:themeFill="accent3"/>
            <w:vAlign w:val="center"/>
          </w:tcPr>
          <w:p w:rsidR="00181EE8" w:rsidRPr="003F4488" w:rsidRDefault="00181EE8" w:rsidP="00181EE8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3.2.2 Wymiana doświadczeń i promocja  w obszarze rozwoju przedsiębiorczości lokalnej. </w:t>
            </w:r>
          </w:p>
        </w:tc>
        <w:tc>
          <w:tcPr>
            <w:tcW w:w="8507" w:type="dxa"/>
            <w:shd w:val="clear" w:color="auto" w:fill="BFBFBF" w:themeFill="background1" w:themeFillShade="BF"/>
            <w:vAlign w:val="center"/>
          </w:tcPr>
          <w:p w:rsidR="00181EE8" w:rsidRPr="003F4488" w:rsidRDefault="00181EE8" w:rsidP="00181E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promocja produktów tradycyjnych na poziomie regionu; opracowanie mapy kulinarnej regionu,  edukacja i informacja o branżach lokalnych na poziomie regionalnym; sieciowanie i integracji branż - branża turystyczna (PKD 79), gastronomiczna (PKD 56), rolnicza, hotelowa i noclegowa (PKD 551 i 2), rekreacja i sport (PKD 93) , pozyskiwanie dziko rosnących produktów leśnych (0230Z), artystyczna i literacka działalność twórcza (PKD 9003);</w:t>
            </w:r>
          </w:p>
        </w:tc>
      </w:tr>
    </w:tbl>
    <w:p w:rsidR="00181EE8" w:rsidRDefault="00181EE8"/>
    <w:p w:rsidR="00181EE8" w:rsidRDefault="00181EE8">
      <w:pPr>
        <w:sectPr w:rsidR="00181EE8" w:rsidSect="00980EAA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:rsidR="00181EE8" w:rsidRPr="003F4488" w:rsidRDefault="00181EE8" w:rsidP="00181EE8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>5. Przedsięwzięcia – szczegółowe uzasadnienie w odniesieniu do analiz i procesu partycypacji społecznej.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1.1.1 Mechanizmy współpracy społecznej, obywatelskiej, gospodarczej i ekologicznej.</w:t>
      </w:r>
    </w:p>
    <w:p w:rsidR="00181EE8" w:rsidRPr="003F4488" w:rsidRDefault="00181EE8" w:rsidP="00181EE8">
      <w:pPr>
        <w:spacing w:after="0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M-5; Sł-5/8/9/11/14;  Sz-4/5; Z-2/5//6</w:t>
      </w:r>
    </w:p>
    <w:p w:rsidR="00181EE8" w:rsidRPr="003F4488" w:rsidRDefault="00181EE8" w:rsidP="00181EE8">
      <w:pPr>
        <w:spacing w:after="0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 Przedsięwzięcie zostało zaproponowane w wyniku przeprowadzonych warsztatów strategicznych zapewniających uczestnictwo mieszkańców LGD w ramach powołanych Zespołów Tematycznych (ZT). Szczegółowe informacje w raportach z warsztatów „ZT-Wykluczenia”, „ZT-Edukacja”, „ZT-Kultura” dostępne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 xml:space="preserve">Przedsięwzięcie 1.1.2 Organizacja form aktywności osób  </w:t>
      </w:r>
      <w:proofErr w:type="spellStart"/>
      <w:r w:rsidRPr="003F4488">
        <w:rPr>
          <w:rFonts w:ascii="Times New Roman" w:hAnsi="Times New Roman" w:cs="Times New Roman"/>
          <w:b/>
        </w:rPr>
        <w:t>defaworyzowanyh</w:t>
      </w:r>
      <w:proofErr w:type="spellEnd"/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M-4; Sł-8/9/14/21; Sz-4/5; Z-7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„ZT-Wykluczenia”, „ZT-Edukacja”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1.2.1 Dobre  praktyki w zakresie aktywności zawodowej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Sł-11/13/14/19; Sz-4/5/7; Z-7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„ZT-Wykluczenia”, „ZT-Edukacja”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1.2.2 Kluby aktywności osób defaworyzowanych na rynku pracy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M-4/10; Sł-4/10/11/16; Sz-4/5; Z-6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„ZT-Wykluczenia”, „ZT-Edukacja”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1.3.1 Świetlica wiejska miejscem aktywizacji edukacyjnej.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M-4/10; Sł-4/8/9/14/21; Sz-4/5; Z-6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„ZT-Wykluczenia”, „ZT-Kultura”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1.3.2 Adaptacja istniejącej infrastruktury na Miejsca Aktywności Lokalnej (MAL).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M-4; Sł-4/8/9/15/21; Sz-4/5; Z-6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„ZT-Edukacja”, „ZT-Kultura”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1.3.3 System wsparcia dla aktywności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M-5; Sł-2/8/9/10/11/18; Sz-4/5; Z-7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„ZT-Wykluczenia”, „ZT-Edukacja”, „ZT-Kultura” dostępne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lastRenderedPageBreak/>
        <w:t>Przedsięwzięcie 2.1.1 Promocja obszaru LGD z wykorzystaniem narzędzi graficznych i multimedialnych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M-1/2/6/7/8; Sł-2/10/20; Sz-4/5/6; Z-4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„ZT-Przedsiębiorczość”, , „ZT-Kultura” dostępne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2.1.2 Promocja obszaru LGD  z wykorzystaniem produktów lokalnych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M-6/8; Sł-2/7/12/20; Sz-4/5/6; Z-4/5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„ZT-Edukacja”, , „ZT-Kultura” dostępne w 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2.2.1 Wsparcie inicjatyw związanych z lokalnym dziedzictwem kulturowym i historycznym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M-6/8; Sł-2/12/20; Sz-2/3/4/5/6; Z-4/5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-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2.2.2 Lokalne miejsca tradycji i wydarzeń historycznych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M-3; Sł-2; Sz-2/3/4/5/6; Z-/5/6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-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2.2.3 Zachowanie „ginących zawodów</w:t>
      </w:r>
      <w:r>
        <w:rPr>
          <w:rFonts w:ascii="Times New Roman" w:hAnsi="Times New Roman" w:cs="Times New Roman"/>
          <w:b/>
        </w:rPr>
        <w:t>”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M-8/9; Sł-3/11; Sz-2/3/4/5/6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-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 xml:space="preserve">Przedsięwzięcie 2.3.1 Rozwój infrastruktury rekreacyjnej, </w:t>
      </w:r>
      <w:r w:rsidRPr="00662926">
        <w:rPr>
          <w:rFonts w:ascii="Times New Roman" w:hAnsi="Times New Roman" w:cs="Times New Roman"/>
          <w:b/>
          <w:strike/>
          <w:color w:val="FF0000"/>
        </w:rPr>
        <w:t xml:space="preserve">sportowej </w:t>
      </w:r>
      <w:r w:rsidRPr="003F4488">
        <w:rPr>
          <w:rFonts w:ascii="Times New Roman" w:hAnsi="Times New Roman" w:cs="Times New Roman"/>
          <w:b/>
        </w:rPr>
        <w:t>i wypoczynkowej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M-1/2/3/8; Sł-1/4/12; Sz-1/2/3/4/5/6; Z-1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-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2.3.2 Kultura – lokomotywą aktywności społecznej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M-3/4/8; Sł-2/8/9/14/21; Sz-4/5/6; Z-3/7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-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2.3.3 Infrastruktura turystyczna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Odniesienie do analizy SWOT:  M-1/2/3/4; Sł-2/3/13/14; Sz-1/2/3/4/5/6; Z-6/7 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Odniesienie do procesu partycypacji społecznej: Przedsięwzięcie zostało zaproponowane w wyniku przeprowadzonych warsztatów strategicznych zapewniających uczestnictwo mieszkańców LGD w </w:t>
      </w:r>
      <w:r w:rsidRPr="003F4488">
        <w:rPr>
          <w:rFonts w:ascii="Times New Roman" w:hAnsi="Times New Roman" w:cs="Times New Roman"/>
        </w:rPr>
        <w:lastRenderedPageBreak/>
        <w:t>ramach powołanych Zespołów Tematycznych (ZT). Szczegółowe informacje – raport z warsztatów „ZT-Kultura”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 xml:space="preserve">Przedsięwzięcie 3.1.1 </w:t>
      </w:r>
      <w:r w:rsidRPr="003F4488">
        <w:rPr>
          <w:rFonts w:ascii="Times New Roman" w:eastAsia="Times New Roman" w:hAnsi="Times New Roman" w:cs="Times New Roman"/>
          <w:b/>
        </w:rPr>
        <w:t>Wsparcie przedsiębiorczości poprzez dotacje inwestycyjne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analizy SWOT:  M</w:t>
      </w:r>
      <w:r>
        <w:rPr>
          <w:rFonts w:ascii="Times New Roman" w:hAnsi="Times New Roman" w:cs="Times New Roman"/>
        </w:rPr>
        <w:t>-9; Sł-6/13/16/17/20; Sz-1/2/3</w:t>
      </w:r>
      <w:r w:rsidRPr="003F4488">
        <w:rPr>
          <w:rFonts w:ascii="Times New Roman" w:hAnsi="Times New Roman" w:cs="Times New Roman"/>
        </w:rPr>
        <w:t>; Z-4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–raport z warsztatów „ZT-Przedsiębiorczość” dostępny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Przedsięwzięcie 3.1.2 Punkt wsparcia przedsiębiorczości lokalnej.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</w:t>
      </w:r>
      <w:r>
        <w:rPr>
          <w:rFonts w:ascii="Times New Roman" w:hAnsi="Times New Roman" w:cs="Times New Roman"/>
        </w:rPr>
        <w:t>o analizy SWOT:  Sł-2/18; Sz-4/6</w:t>
      </w:r>
      <w:r w:rsidRPr="003F4488">
        <w:rPr>
          <w:rFonts w:ascii="Times New Roman" w:hAnsi="Times New Roman" w:cs="Times New Roman"/>
        </w:rPr>
        <w:t>; Z-4/6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„ZT-Edukacja”,  „ZT-Przedsiębiorczość” dostępne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 xml:space="preserve">Przedsięwzięcie 3.2.1 </w:t>
      </w:r>
      <w:r w:rsidRPr="003F4488">
        <w:rPr>
          <w:rFonts w:ascii="Times New Roman" w:eastAsia="Times New Roman" w:hAnsi="Times New Roman" w:cs="Times New Roman"/>
          <w:b/>
        </w:rPr>
        <w:t>Mechanizmy promocji i współpracy gospodarczej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Odniesienie do analizy </w:t>
      </w:r>
      <w:r>
        <w:rPr>
          <w:rFonts w:ascii="Times New Roman" w:hAnsi="Times New Roman" w:cs="Times New Roman"/>
        </w:rPr>
        <w:t>SWOT:  M-6; Sł-11/20; Sz-1/2/4</w:t>
      </w:r>
      <w:r w:rsidRPr="003F4488">
        <w:rPr>
          <w:rFonts w:ascii="Times New Roman" w:hAnsi="Times New Roman" w:cs="Times New Roman"/>
        </w:rPr>
        <w:t>; Z-4/5/6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„ZT-Edukacja”,  „ZT-Przedsiębiorczość” dostępne w biurze  LGD.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 xml:space="preserve">Przedsięwzięcie 3.2.2 </w:t>
      </w:r>
      <w:r w:rsidRPr="003F4488">
        <w:rPr>
          <w:rFonts w:ascii="Times New Roman" w:eastAsia="Times New Roman" w:hAnsi="Times New Roman" w:cs="Times New Roman"/>
          <w:b/>
        </w:rPr>
        <w:t>Wymiana doświadczeń i promocja w obszarze rozwoju przedsiębiorczości lokalnej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an</w:t>
      </w:r>
      <w:r>
        <w:rPr>
          <w:rFonts w:ascii="Times New Roman" w:hAnsi="Times New Roman" w:cs="Times New Roman"/>
        </w:rPr>
        <w:t>alizy SWOT:  Sł-2/18; Sz-1/2/4</w:t>
      </w:r>
      <w:r w:rsidRPr="003F4488">
        <w:rPr>
          <w:rFonts w:ascii="Times New Roman" w:hAnsi="Times New Roman" w:cs="Times New Roman"/>
        </w:rPr>
        <w:t>; Z-4/5/6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Odniesienie do procesu partycypacji społecznej: Przedsięwzięcie zostało zaproponowane w wyniku przeprowadzonych warsztatów strategicznych zapewniających uczestnictwo mieszkańców LGD w ramach powołanych Zespołów Tematycznych (ZT). Szczegółowe informacje w raportach z warsztatów „ZT-Edukacja”,  „ZT-Przedsiębiorczość” dostępne w biurze  LGD.</w:t>
      </w:r>
    </w:p>
    <w:p w:rsidR="00181EE8" w:rsidRPr="003F4488" w:rsidRDefault="00181EE8" w:rsidP="00181EE8">
      <w:pPr>
        <w:spacing w:line="240" w:lineRule="auto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Pr="003F4488" w:rsidRDefault="00181EE8" w:rsidP="00181EE8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 xml:space="preserve">ROZDZIAŁ  VII. PLAN DZIAŁANIA </w:t>
      </w:r>
    </w:p>
    <w:p w:rsidR="00181EE8" w:rsidRPr="003F4488" w:rsidRDefault="00181EE8" w:rsidP="00181EE8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Plan działania przedstawiony szczegółowo </w:t>
      </w:r>
      <w:r w:rsidRPr="003F4488">
        <w:rPr>
          <w:rFonts w:ascii="Times New Roman" w:hAnsi="Times New Roman" w:cs="Times New Roman"/>
          <w:color w:val="000000" w:themeColor="text1"/>
        </w:rPr>
        <w:t>w załączniku  nr 4 „Plan działania”</w:t>
      </w:r>
      <w:r w:rsidRPr="003F4488">
        <w:rPr>
          <w:rFonts w:ascii="Times New Roman" w:hAnsi="Times New Roman" w:cs="Times New Roman"/>
        </w:rPr>
        <w:t xml:space="preserve"> oraz  w  tabeli „Cele i przykładowe typy działań” zawiera dokładne informacje o:</w:t>
      </w:r>
    </w:p>
    <w:p w:rsidR="00181EE8" w:rsidRPr="003F4488" w:rsidRDefault="00181EE8" w:rsidP="00181EE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Celach głównych i szczegółowych;</w:t>
      </w:r>
    </w:p>
    <w:p w:rsidR="00181EE8" w:rsidRPr="003F4488" w:rsidRDefault="00181EE8" w:rsidP="00181EE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Przedsięwzięcia w opisie zawierające: wskaźniki, wartość alokacji środków, terminy osiągania rezultatów;</w:t>
      </w:r>
    </w:p>
    <w:p w:rsidR="00181EE8" w:rsidRPr="003F4488" w:rsidRDefault="00181EE8" w:rsidP="00181EE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Typy działań rekomendowanych do realizacji, zebranych na etapie konsultacji społecznych;</w:t>
      </w: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EE8" w:rsidRPr="003F4488" w:rsidRDefault="00181EE8" w:rsidP="00181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Szczególnego podkreślenia wymaga partycypacyjna metoda kreowania planowanych do realizacji przedsięwzięć i rekomendowanych typów działań. O ile definiowanie przedsięwzięć odbywało się analogicznie, jak formułowanie celów LSR to w procedurze określania typów działań został, poza ww. metodami partycypacyjnymi uwzględniony dodatkowy mechanizm partycypacyjny jakim była możliwość zgłaszania typów działań bezpośrednio przez liderów </w:t>
      </w:r>
      <w:r w:rsidRPr="003F4488">
        <w:rPr>
          <w:rFonts w:ascii="Times New Roman" w:hAnsi="Times New Roman" w:cs="Times New Roman"/>
        </w:rPr>
        <w:br/>
        <w:t xml:space="preserve">i mieszkańców. Zgłaszanie propozycji miało miejsce w czasie: 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Spotkań publicznych przeprowadzonych w 7 gminach; 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Przeprowadzonych badań ankietowych obejmujących 700 respondentów; 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W cyklu 3 sesji warsztatów strategicznych prowadzonych w 4 obszarach problemowych; 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Wysłuchań publicznych, w czasie których zaprezentowano projekt LSR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Pracy warsztatowej Zespołu Koordynującego reprezentującego 3 sektory składające się na LGD;</w:t>
      </w:r>
    </w:p>
    <w:p w:rsidR="00181EE8" w:rsidRPr="003F4488" w:rsidRDefault="00181EE8" w:rsidP="00181EE8">
      <w:pPr>
        <w:pStyle w:val="Default"/>
        <w:numPr>
          <w:ilvl w:val="0"/>
          <w:numId w:val="7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Indywidualnych zgłoszeń drogą mailową i listowną, przekazywanych bezpośrednio do Biura LGD.</w:t>
      </w:r>
    </w:p>
    <w:p w:rsidR="00181EE8" w:rsidRPr="003F4488" w:rsidRDefault="00181EE8" w:rsidP="00181EE8">
      <w:pPr>
        <w:pStyle w:val="Default"/>
        <w:jc w:val="both"/>
        <w:rPr>
          <w:color w:val="auto"/>
          <w:sz w:val="22"/>
          <w:szCs w:val="22"/>
        </w:rPr>
      </w:pPr>
    </w:p>
    <w:p w:rsidR="00181EE8" w:rsidRPr="003F4488" w:rsidRDefault="00181EE8" w:rsidP="00181EE8">
      <w:pPr>
        <w:pStyle w:val="Default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Takie podejście, zarówno umożliwiało każdej zainteresowanej osobie czy organizacji zgłoszenie propozycji lub uwag do planowanych działań LGD  ale również pozwoliło zebrać maksymalnie szeroką listę propozycji działań, które dla przyszłych wnioskodawców i LGD mogą być optymalne dla skutecznego osiągania rezultatów poszczególnych przedsięwzięć i celów szczegółowych. Jednocześnie metoda ta umożliwiała potencjalnym beneficjentom LSR na zapoznanie się z konstruktywnymi uwagami innych beneficjentów, stymulując dyskusję, bez wskazywania na etapie planowania, które typy przedsięwzięć będą optymalne na etapie wdrażania Strategii.  Założeniem jest bowiem</w:t>
      </w:r>
      <w:r>
        <w:rPr>
          <w:color w:val="auto"/>
          <w:sz w:val="22"/>
          <w:szCs w:val="22"/>
        </w:rPr>
        <w:t>,</w:t>
      </w:r>
      <w:r w:rsidRPr="003F4488">
        <w:rPr>
          <w:color w:val="auto"/>
          <w:sz w:val="22"/>
          <w:szCs w:val="22"/>
        </w:rPr>
        <w:t xml:space="preserve"> aby uwzględniając kryteria oceny merytorycznej wyboru operacji oraz zmiany jakie nastąpią w perspektywie następnych lat (np. wdrażania inicjatyw przez inne podmioty finansowane z innych źródeł) uzyskać w przyszłości wybór najbardziej efektywnych inicjatyw uwzględniających ww. okoliczności.</w:t>
      </w:r>
    </w:p>
    <w:p w:rsidR="00181EE8" w:rsidRPr="003F4488" w:rsidRDefault="00181EE8" w:rsidP="00181EE8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1352"/>
        <w:gridCol w:w="6"/>
        <w:gridCol w:w="2679"/>
        <w:gridCol w:w="2268"/>
        <w:gridCol w:w="1299"/>
        <w:gridCol w:w="1684"/>
      </w:tblGrid>
      <w:tr w:rsidR="00181EE8" w:rsidRPr="003F4488" w:rsidTr="00263095">
        <w:tc>
          <w:tcPr>
            <w:tcW w:w="1365" w:type="dxa"/>
            <w:gridSpan w:val="2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3563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przedsięwzięcia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wskaźnika produktu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Docelowa wartość wskaźnika</w:t>
            </w:r>
          </w:p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 2023 roku.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Łączna kwota wsparcia na przedsięwzięcie</w:t>
            </w:r>
          </w:p>
        </w:tc>
      </w:tr>
      <w:tr w:rsidR="00181EE8" w:rsidRPr="003F4488" w:rsidTr="00263095">
        <w:tc>
          <w:tcPr>
            <w:tcW w:w="1358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2" w:type="dxa"/>
            <w:gridSpan w:val="5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ogólny 1. </w:t>
            </w: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Wzrost uczestnictwa mieszkańców w życiu społecznym i zawodowym obszaru LGD.</w:t>
            </w:r>
          </w:p>
        </w:tc>
      </w:tr>
      <w:tr w:rsidR="00181EE8" w:rsidRPr="003F4488" w:rsidTr="00263095">
        <w:trPr>
          <w:trHeight w:val="120"/>
        </w:trPr>
        <w:tc>
          <w:tcPr>
            <w:tcW w:w="1365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356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 Mechanizmy współpracy społecznej, obywatelskiej, gospodarczej i ekologicznej.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  partycypacji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100 000</w:t>
            </w:r>
          </w:p>
        </w:tc>
      </w:tr>
      <w:tr w:rsidR="00181EE8" w:rsidRPr="003F4488" w:rsidTr="00263095">
        <w:trPr>
          <w:trHeight w:val="120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 Organizacja form aktywności osób  defaworyzowanych.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zorganizowanych form aktywności osób defaworyzowanych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100 000</w:t>
            </w:r>
          </w:p>
        </w:tc>
      </w:tr>
      <w:tr w:rsidR="00181EE8" w:rsidRPr="003F4488" w:rsidTr="00263095">
        <w:trPr>
          <w:trHeight w:val="117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3563" w:type="dxa"/>
            <w:tcBorders>
              <w:top w:val="double" w:sz="4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 Dobre  praktyki w zakresie aktywności zawodowej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 aktywności zawodowej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100 000</w:t>
            </w:r>
          </w:p>
        </w:tc>
      </w:tr>
      <w:tr w:rsidR="00181EE8" w:rsidRPr="003F4488" w:rsidTr="00263095">
        <w:trPr>
          <w:trHeight w:val="134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4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1.2.2 Kluby aktywności osób defaworyzowanych na rynku pracy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klubów aktywności.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120 000</w:t>
            </w:r>
          </w:p>
        </w:tc>
      </w:tr>
      <w:tr w:rsidR="00181EE8" w:rsidRPr="003F4488" w:rsidTr="00263095">
        <w:trPr>
          <w:trHeight w:val="77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3563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1.3.1Świetlica wiejska miejscem aktywizacji edukacyjnej.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  i wyposażonych miejsc do pełnienia funkcji świetlic wiejskich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500 000</w:t>
            </w:r>
          </w:p>
        </w:tc>
      </w:tr>
      <w:tr w:rsidR="00181EE8" w:rsidRPr="003F4488" w:rsidTr="00263095">
        <w:trPr>
          <w:trHeight w:val="102"/>
        </w:trPr>
        <w:tc>
          <w:tcPr>
            <w:tcW w:w="1365" w:type="dxa"/>
            <w:gridSpan w:val="2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 Adaptacja istniejącej infrastruktury na Miejsca Aktywności Lokalnej (MAL).</w:t>
            </w:r>
          </w:p>
        </w:tc>
        <w:tc>
          <w:tcPr>
            <w:tcW w:w="2693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550 000</w:t>
            </w:r>
          </w:p>
        </w:tc>
      </w:tr>
      <w:tr w:rsidR="00181EE8" w:rsidRPr="003F4488" w:rsidTr="00263095">
        <w:trPr>
          <w:trHeight w:val="134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6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1.3.3 System wsparcia dla aktywności.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porad.</w:t>
            </w:r>
          </w:p>
          <w:p w:rsidR="00181EE8" w:rsidRPr="003F4488" w:rsidRDefault="00181EE8" w:rsidP="002630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2.Liczba zorganizowanych szkoleń i spotkań informacyjnych.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</w:p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1. 380 szt.</w:t>
            </w:r>
          </w:p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2.76 szt.</w:t>
            </w:r>
          </w:p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1. 997 500</w:t>
            </w:r>
          </w:p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2. 760 000</w:t>
            </w:r>
          </w:p>
        </w:tc>
      </w:tr>
      <w:tr w:rsidR="00181EE8" w:rsidRPr="003F4488" w:rsidTr="00263095">
        <w:tc>
          <w:tcPr>
            <w:tcW w:w="9039" w:type="dxa"/>
            <w:gridSpan w:val="5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3 227 500</w:t>
            </w:r>
          </w:p>
        </w:tc>
      </w:tr>
    </w:tbl>
    <w:p w:rsidR="00181EE8" w:rsidRPr="003F4488" w:rsidRDefault="00181EE8" w:rsidP="00181EE8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tblLook w:val="04A0"/>
      </w:tblPr>
      <w:tblGrid>
        <w:gridCol w:w="1374"/>
        <w:gridCol w:w="2954"/>
        <w:gridCol w:w="2457"/>
        <w:gridCol w:w="1124"/>
        <w:gridCol w:w="1379"/>
      </w:tblGrid>
      <w:tr w:rsidR="00181EE8" w:rsidRPr="003F4488" w:rsidTr="00263095">
        <w:trPr>
          <w:trHeight w:val="117"/>
        </w:trPr>
        <w:tc>
          <w:tcPr>
            <w:tcW w:w="1384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56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2. Wzmocnienie infrastruktury turystycznej i rekreacyjnej oraz tożsamości</w:t>
            </w:r>
          </w:p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kulturowej i ochrony dziedzictwa lokalnego.</w:t>
            </w:r>
          </w:p>
        </w:tc>
      </w:tr>
      <w:tr w:rsidR="00181EE8" w:rsidRPr="003F4488" w:rsidTr="00263095">
        <w:trPr>
          <w:trHeight w:val="117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3530" w:type="dxa"/>
            <w:tcBorders>
              <w:top w:val="double" w:sz="6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 Promocja obszaru LGD z wykorzystaniem narzędzi graficznych i multimedialnych.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</w:tr>
      <w:tr w:rsidR="00181EE8" w:rsidRPr="003F4488" w:rsidTr="00263095">
        <w:trPr>
          <w:trHeight w:val="117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 Promocja obszaru LGD  z wykorzystaniem produktów lokalnych.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produktu lokalnego.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150 000</w:t>
            </w:r>
          </w:p>
        </w:tc>
      </w:tr>
      <w:tr w:rsidR="00181EE8" w:rsidRPr="003F4488" w:rsidTr="00263095">
        <w:trPr>
          <w:trHeight w:val="134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3530" w:type="dxa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2.2.1 Wsparcie inicjatyw związanych z lokalnym dziedzictwem kulturowym i historycznym.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wydarzeń, inicjatyw lub imprez.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150 000</w:t>
            </w:r>
          </w:p>
        </w:tc>
      </w:tr>
      <w:tr w:rsidR="00181EE8" w:rsidRPr="003F4488" w:rsidTr="00263095">
        <w:trPr>
          <w:trHeight w:val="85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 Lokalne miejsca tradycji i wydarzeń historycznych.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350 000</w:t>
            </w:r>
          </w:p>
        </w:tc>
      </w:tr>
      <w:tr w:rsidR="00181EE8" w:rsidRPr="003F4488" w:rsidTr="00263095">
        <w:trPr>
          <w:trHeight w:val="151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 Zachowanie „ginących zawodów</w:t>
            </w:r>
            <w:r>
              <w:rPr>
                <w:rFonts w:ascii="Times New Roman" w:hAnsi="Times New Roman" w:cs="Times New Roman"/>
              </w:rPr>
              <w:t>”</w:t>
            </w:r>
            <w:r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narzędzi edukacyjnych na rzecz  reaktywacji „ginących zawodów”.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180 000</w:t>
            </w:r>
          </w:p>
        </w:tc>
      </w:tr>
      <w:tr w:rsidR="00181EE8" w:rsidRPr="003F4488" w:rsidTr="00263095">
        <w:trPr>
          <w:trHeight w:val="134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2.3.1 Rozwój infrastruktury  rekreacyjnej, </w:t>
            </w:r>
            <w:r w:rsidRPr="00662926">
              <w:rPr>
                <w:rFonts w:ascii="Times New Roman" w:hAnsi="Times New Roman" w:cs="Times New Roman"/>
                <w:strike/>
                <w:color w:val="FF0000"/>
              </w:rPr>
              <w:t>sportowej</w:t>
            </w:r>
            <w:r w:rsidRPr="003F4488">
              <w:rPr>
                <w:rFonts w:ascii="Times New Roman" w:hAnsi="Times New Roman" w:cs="Times New Roman"/>
              </w:rPr>
              <w:t xml:space="preserve"> i wypoczynkowej.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nowej infrastruktury rekreacyjnej, </w:t>
            </w:r>
            <w:r w:rsidRPr="00BD2C8B">
              <w:rPr>
                <w:rFonts w:ascii="Times New Roman" w:hAnsi="Times New Roman" w:cs="Times New Roman"/>
                <w:strike/>
                <w:color w:val="FF0000"/>
              </w:rPr>
              <w:t xml:space="preserve">sportowej </w:t>
            </w:r>
            <w:r w:rsidRPr="003F4488">
              <w:rPr>
                <w:rFonts w:ascii="Times New Roman" w:hAnsi="Times New Roman" w:cs="Times New Roman"/>
              </w:rPr>
              <w:t>i wypoczynkowej.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700 000</w:t>
            </w:r>
          </w:p>
        </w:tc>
      </w:tr>
      <w:tr w:rsidR="00181EE8" w:rsidRPr="003F4488" w:rsidTr="00263095">
        <w:trPr>
          <w:trHeight w:val="102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2.3.2 Kultura – lokomotywą aktywności społecznej.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350 000</w:t>
            </w:r>
          </w:p>
        </w:tc>
      </w:tr>
      <w:tr w:rsidR="00181EE8" w:rsidRPr="003F4488" w:rsidTr="00263095">
        <w:trPr>
          <w:trHeight w:val="100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double" w:sz="6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2.3.3 Infrastruktura turystyczna.</w:t>
            </w:r>
          </w:p>
        </w:tc>
        <w:tc>
          <w:tcPr>
            <w:tcW w:w="2707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narzędzi współpracy.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100 000</w:t>
            </w:r>
          </w:p>
        </w:tc>
      </w:tr>
      <w:tr w:rsidR="00181EE8" w:rsidRPr="003F4488" w:rsidTr="00263095"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2 080 000</w:t>
            </w:r>
          </w:p>
        </w:tc>
      </w:tr>
    </w:tbl>
    <w:p w:rsidR="00181EE8" w:rsidRPr="003F4488" w:rsidRDefault="00181EE8" w:rsidP="00181EE8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tblLook w:val="04A0"/>
      </w:tblPr>
      <w:tblGrid>
        <w:gridCol w:w="1361"/>
        <w:gridCol w:w="2996"/>
        <w:gridCol w:w="2419"/>
        <w:gridCol w:w="1134"/>
        <w:gridCol w:w="1378"/>
      </w:tblGrid>
      <w:tr w:rsidR="00181EE8" w:rsidRPr="003F4488" w:rsidTr="00263095">
        <w:trPr>
          <w:trHeight w:val="117"/>
        </w:trPr>
        <w:tc>
          <w:tcPr>
            <w:tcW w:w="1365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7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3. LGD rozwija i umacnia aktywność gospodarczą obszaru.</w:t>
            </w:r>
          </w:p>
        </w:tc>
      </w:tr>
      <w:tr w:rsidR="00181EE8" w:rsidRPr="003F4488" w:rsidTr="00263095">
        <w:trPr>
          <w:trHeight w:val="117"/>
        </w:trPr>
        <w:tc>
          <w:tcPr>
            <w:tcW w:w="136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3549" w:type="dxa"/>
            <w:tcBorders>
              <w:top w:val="double" w:sz="6" w:space="0" w:color="auto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3.1.1 </w:t>
            </w: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75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4 000 000</w:t>
            </w:r>
          </w:p>
        </w:tc>
      </w:tr>
      <w:tr w:rsidR="00181EE8" w:rsidRPr="003F4488" w:rsidTr="00263095">
        <w:trPr>
          <w:trHeight w:val="117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</w:tcBorders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 Punkt wsparcia przedsiębiorczości lokalnej.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50 000</w:t>
            </w:r>
          </w:p>
        </w:tc>
      </w:tr>
      <w:tr w:rsidR="00181EE8" w:rsidRPr="003F4488" w:rsidTr="00263095">
        <w:trPr>
          <w:trHeight w:val="134"/>
        </w:trPr>
        <w:tc>
          <w:tcPr>
            <w:tcW w:w="136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3549" w:type="dxa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3.2.1 </w:t>
            </w:r>
            <w:r w:rsidRPr="003F4488">
              <w:rPr>
                <w:rFonts w:ascii="Times New Roman" w:eastAsia="Times New Roman" w:hAnsi="Times New Roman" w:cs="Times New Roman"/>
              </w:rPr>
              <w:t>Mechanizmy promocji i współpracy gospodarczej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promocji i współpracy.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100 000</w:t>
            </w:r>
          </w:p>
        </w:tc>
      </w:tr>
      <w:tr w:rsidR="00181EE8" w:rsidRPr="003F4488" w:rsidTr="00263095">
        <w:trPr>
          <w:trHeight w:val="100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3.2.2 </w:t>
            </w: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52 000</w:t>
            </w:r>
          </w:p>
        </w:tc>
      </w:tr>
      <w:tr w:rsidR="00181EE8" w:rsidRPr="003F4488" w:rsidTr="00263095"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181EE8" w:rsidRPr="003F4488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81EE8" w:rsidRPr="00483CBB" w:rsidRDefault="00181EE8" w:rsidP="0026309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4 202 000</w:t>
            </w:r>
          </w:p>
        </w:tc>
      </w:tr>
    </w:tbl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/>
    <w:p w:rsidR="00181EE8" w:rsidRDefault="00181EE8">
      <w:pPr>
        <w:sectPr w:rsidR="00181EE8" w:rsidSect="00181E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06F72" w:rsidRDefault="00E06F72" w:rsidP="00E06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</w:rPr>
      </w:pP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lastRenderedPageBreak/>
        <w:t>Załącznik nr:</w:t>
      </w:r>
      <w:r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t>4  Plan działania wskazujący harmonogram osiągania poszczególnych wskaźników produktu.</w:t>
      </w:r>
      <w:r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</w:p>
    <w:p w:rsidR="004E3EE6" w:rsidRPr="003F4488" w:rsidRDefault="004E3EE6" w:rsidP="00E06F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</w:rPr>
      </w:pPr>
    </w:p>
    <w:p w:rsidR="004E3EE6" w:rsidRPr="003F4488" w:rsidRDefault="00E06F72" w:rsidP="00E06F72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1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1951"/>
        <w:gridCol w:w="1371"/>
        <w:gridCol w:w="188"/>
        <w:gridCol w:w="743"/>
        <w:gridCol w:w="1055"/>
        <w:gridCol w:w="1055"/>
        <w:gridCol w:w="931"/>
        <w:gridCol w:w="1055"/>
        <w:gridCol w:w="1055"/>
        <w:gridCol w:w="931"/>
        <w:gridCol w:w="1055"/>
        <w:gridCol w:w="1035"/>
        <w:gridCol w:w="1148"/>
        <w:gridCol w:w="1055"/>
        <w:gridCol w:w="1179"/>
      </w:tblGrid>
      <w:tr w:rsidR="00E06F72" w:rsidRPr="003F4488" w:rsidTr="00E06F72">
        <w:trPr>
          <w:jc w:val="center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3041" w:type="dxa"/>
            <w:gridSpan w:val="4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3041" w:type="dxa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931" w:type="dxa"/>
            <w:gridSpan w:val="2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E06F72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E06F72" w:rsidRPr="003F4488" w:rsidRDefault="00E06F72" w:rsidP="009F04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1.1 </w:t>
            </w:r>
            <w:r w:rsidRPr="003F4488">
              <w:rPr>
                <w:rFonts w:ascii="Times New Roman" w:hAnsi="Times New Roman" w:cs="Times New Roman"/>
              </w:rPr>
              <w:t>Wzmocnienie kompetencji  mieszkańców LGD niezbędnych dla aktywnego uczestnictwa w życiu społecznym, obywatelskim i gospodarczym oraz budowania świadomości ekologicznej.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Przedsięwzięcie 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137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wypracowanych narzędzi partycypacji </w:t>
            </w:r>
          </w:p>
        </w:tc>
        <w:tc>
          <w:tcPr>
            <w:tcW w:w="931" w:type="dxa"/>
            <w:gridSpan w:val="2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179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1.1.2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Organizacja form aktywności osób  defaworyzowanych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zorganizowanych form aktywności osób  defaworyzowanych</w:t>
            </w:r>
          </w:p>
        </w:tc>
        <w:tc>
          <w:tcPr>
            <w:tcW w:w="931" w:type="dxa"/>
            <w:gridSpan w:val="2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100 000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100 000</w:t>
            </w:r>
          </w:p>
        </w:tc>
        <w:tc>
          <w:tcPr>
            <w:tcW w:w="1179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E06F72" w:rsidRPr="003F4488" w:rsidTr="00E06F72">
        <w:trPr>
          <w:jc w:val="center"/>
        </w:trPr>
        <w:tc>
          <w:tcPr>
            <w:tcW w:w="3322" w:type="dxa"/>
            <w:gridSpan w:val="2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1.1</w:t>
            </w:r>
          </w:p>
        </w:tc>
        <w:tc>
          <w:tcPr>
            <w:tcW w:w="931" w:type="dxa"/>
            <w:gridSpan w:val="2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E06F72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E06F72" w:rsidRPr="00483CBB" w:rsidRDefault="00E06F72" w:rsidP="009F042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 xml:space="preserve">Cel szczegółowy 1.2  </w:t>
            </w:r>
            <w:r w:rsidRPr="00483CBB">
              <w:rPr>
                <w:rFonts w:ascii="Times New Roman" w:hAnsi="Times New Roman" w:cs="Times New Roman"/>
              </w:rPr>
              <w:t>Poszerzenie i uzupełnienie kompetencji  mieszkańców ułatwiających wejście i utrzymanie się na rynku pracy, w tym poprzez przeciwdziałanie wykluczeniu informacyjnemu, cyfrowemu i technologicznemu.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1.2.1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Dobre  praktyki w zakresie aktywności </w:t>
            </w:r>
            <w:r w:rsidRPr="003F4488">
              <w:rPr>
                <w:rFonts w:ascii="Times New Roman" w:hAnsi="Times New Roman" w:cs="Times New Roman"/>
              </w:rPr>
              <w:lastRenderedPageBreak/>
              <w:t>zawodowej</w:t>
            </w:r>
          </w:p>
        </w:tc>
        <w:tc>
          <w:tcPr>
            <w:tcW w:w="1559" w:type="dxa"/>
            <w:gridSpan w:val="2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lastRenderedPageBreak/>
              <w:t xml:space="preserve">Liczba wypracowanych narzędzi aktywności zawodowej </w:t>
            </w:r>
          </w:p>
        </w:tc>
        <w:tc>
          <w:tcPr>
            <w:tcW w:w="743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179" w:type="dxa"/>
            <w:vAlign w:val="center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1.2.2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Kluby aktywności osób defaworyzowanych na rynku pracy</w:t>
            </w:r>
          </w:p>
        </w:tc>
        <w:tc>
          <w:tcPr>
            <w:tcW w:w="1559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klubów aktywności</w:t>
            </w:r>
          </w:p>
        </w:tc>
        <w:tc>
          <w:tcPr>
            <w:tcW w:w="743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12 szt.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120 000</w:t>
            </w:r>
          </w:p>
        </w:tc>
        <w:tc>
          <w:tcPr>
            <w:tcW w:w="931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12 szt.</w:t>
            </w: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120 000</w:t>
            </w:r>
          </w:p>
        </w:tc>
        <w:tc>
          <w:tcPr>
            <w:tcW w:w="1179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Projekt grantowy</w:t>
            </w:r>
          </w:p>
        </w:tc>
      </w:tr>
      <w:tr w:rsidR="00E06F72" w:rsidRPr="003F4488" w:rsidTr="00E06F72">
        <w:trPr>
          <w:jc w:val="center"/>
        </w:trPr>
        <w:tc>
          <w:tcPr>
            <w:tcW w:w="3510" w:type="dxa"/>
            <w:gridSpan w:val="3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Razem cel szczegółowy 1.2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120 000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220 000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E06F72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1.3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Przeciwdziałanie wykluczeniu społecznemu i zapobieganiu marginalizacji obszaru LGD poprzez wdrażanie  idei uczenia się przez całe życie.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1.3.1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1559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zaadoptowanych lub wyremontowanych i wyposażonych miejsc do pełnienia funkcji świetlić wiejskich </w:t>
            </w:r>
          </w:p>
        </w:tc>
        <w:tc>
          <w:tcPr>
            <w:tcW w:w="743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179" w:type="dxa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1.3.2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1559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743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11 szt.</w:t>
            </w:r>
          </w:p>
        </w:tc>
        <w:tc>
          <w:tcPr>
            <w:tcW w:w="1055" w:type="dxa"/>
            <w:tcBorders>
              <w:bottom w:val="single" w:sz="4" w:space="0" w:color="000000" w:themeColor="text1"/>
            </w:tcBorders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E06F72" w:rsidRPr="003F4488" w:rsidTr="00E06F72">
        <w:trPr>
          <w:jc w:val="center"/>
        </w:trPr>
        <w:tc>
          <w:tcPr>
            <w:tcW w:w="195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1.3.3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System wsparcia dla aktywności</w:t>
            </w:r>
          </w:p>
        </w:tc>
        <w:tc>
          <w:tcPr>
            <w:tcW w:w="1559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2.Liczba zorganizowanych szkoleń i spotkań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informacyjnych </w:t>
            </w:r>
          </w:p>
        </w:tc>
        <w:tc>
          <w:tcPr>
            <w:tcW w:w="743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lastRenderedPageBreak/>
              <w:t>152 szt.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1. 290 000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2. 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162 szt.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30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1. 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390 000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2. 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931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66 szt.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6 szt.</w:t>
            </w: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1. 317500 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2. 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60000 </w:t>
            </w:r>
          </w:p>
        </w:tc>
        <w:tc>
          <w:tcPr>
            <w:tcW w:w="1148" w:type="dxa"/>
            <w:vAlign w:val="center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1. 380 szt.</w:t>
            </w:r>
          </w:p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2. 76 szt.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1. 997500</w:t>
            </w:r>
          </w:p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2. 760000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aktywizacja</w:t>
            </w:r>
          </w:p>
        </w:tc>
      </w:tr>
      <w:tr w:rsidR="00E06F72" w:rsidRPr="003F4488" w:rsidTr="00E06F72">
        <w:trPr>
          <w:jc w:val="center"/>
        </w:trPr>
        <w:tc>
          <w:tcPr>
            <w:tcW w:w="3510" w:type="dxa"/>
            <w:gridSpan w:val="3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Razem cel szczegółowy 1.3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1 190 000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1 240 000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377 500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2 807 500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E06F72">
        <w:trPr>
          <w:jc w:val="center"/>
        </w:trPr>
        <w:tc>
          <w:tcPr>
            <w:tcW w:w="3510" w:type="dxa"/>
            <w:gridSpan w:val="3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Razem cel ogólny 1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1 390000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1 460000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377 500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3227500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6F72" w:rsidRPr="003F4488" w:rsidRDefault="00E06F72" w:rsidP="00E06F72">
      <w:pPr>
        <w:tabs>
          <w:tab w:val="left" w:pos="1462"/>
          <w:tab w:val="left" w:pos="2434"/>
          <w:tab w:val="left" w:pos="3546"/>
          <w:tab w:val="left" w:pos="4568"/>
          <w:tab w:val="left" w:pos="5570"/>
          <w:tab w:val="left" w:pos="6682"/>
          <w:tab w:val="left" w:pos="7704"/>
          <w:tab w:val="left" w:pos="8706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rPr>
          <w:rFonts w:ascii="Times New Roman" w:hAnsi="Times New Roman" w:cs="Times New Roman"/>
        </w:rPr>
      </w:pPr>
    </w:p>
    <w:p w:rsidR="00E06F72" w:rsidRPr="003F4488" w:rsidRDefault="00E06F72" w:rsidP="00E06F72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6F72" w:rsidRPr="003F4488" w:rsidRDefault="00E06F72" w:rsidP="00E06F72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6F72" w:rsidRPr="003F4488" w:rsidRDefault="00E06F72" w:rsidP="004E3EE6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2</w:t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jc w:val="center"/>
        <w:tblInd w:w="-1482" w:type="dxa"/>
        <w:tblLook w:val="04A0"/>
      </w:tblPr>
      <w:tblGrid>
        <w:gridCol w:w="1535"/>
        <w:gridCol w:w="1686"/>
        <w:gridCol w:w="936"/>
        <w:gridCol w:w="1061"/>
        <w:gridCol w:w="1040"/>
        <w:gridCol w:w="936"/>
        <w:gridCol w:w="1061"/>
        <w:gridCol w:w="1040"/>
        <w:gridCol w:w="936"/>
        <w:gridCol w:w="1061"/>
        <w:gridCol w:w="1040"/>
        <w:gridCol w:w="1155"/>
        <w:gridCol w:w="1029"/>
        <w:gridCol w:w="1186"/>
      </w:tblGrid>
      <w:tr w:rsidR="004E3EE6" w:rsidRPr="003F4488" w:rsidTr="004E3EE6">
        <w:trPr>
          <w:jc w:val="center"/>
        </w:trPr>
        <w:tc>
          <w:tcPr>
            <w:tcW w:w="1539" w:type="dxa"/>
            <w:vMerge w:val="restart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Wzmocnienie infrastruktury turystycznej i rekreacyjnej oraz tożsamości kulturowej i ochrony dziedzictwa lokalnego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  <w:vMerge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16" w:type="dxa"/>
            <w:gridSpan w:val="13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 2.1 Promocja obszaru LGD oparta na lokalnym dziedzictwie i  produktach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0" w:type="dxa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936" w:type="dxa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Promocja </w:t>
            </w:r>
            <w:r w:rsidRPr="003F4488">
              <w:rPr>
                <w:rFonts w:ascii="Times New Roman" w:hAnsi="Times New Roman" w:cs="Times New Roman"/>
              </w:rPr>
              <w:lastRenderedPageBreak/>
              <w:t>obszaru LGD  z wykorzystaniem produktów lokalnych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 narzędzi promocji produktu </w:t>
            </w:r>
            <w:r w:rsidRPr="003F4488">
              <w:rPr>
                <w:rFonts w:ascii="Times New Roman" w:hAnsi="Times New Roman" w:cs="Times New Roman"/>
              </w:rPr>
              <w:lastRenderedPageBreak/>
              <w:t>lokalnego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0" w:type="dxa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936" w:type="dxa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15 szt. 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Projekt grantowy </w:t>
            </w:r>
          </w:p>
        </w:tc>
      </w:tr>
      <w:tr w:rsidR="004E3EE6" w:rsidRPr="003F4488" w:rsidTr="004E3EE6">
        <w:trPr>
          <w:jc w:val="center"/>
        </w:trPr>
        <w:tc>
          <w:tcPr>
            <w:tcW w:w="3225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Razem cel szczegółowy 2.1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936" w:type="dxa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16" w:type="dxa"/>
            <w:gridSpan w:val="13"/>
            <w:shd w:val="clear" w:color="auto" w:fill="D9D9D9" w:themeFill="background1" w:themeFillShade="D9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 xml:space="preserve">Cel szczegółowy 2.2 </w:t>
            </w:r>
            <w:r w:rsidRPr="00483CBB">
              <w:rPr>
                <w:rFonts w:ascii="Times New Roman" w:hAnsi="Times New Roman" w:cs="Times New Roman"/>
              </w:rPr>
              <w:t>Rozwój tradycji i kultury lokalnej obszaru LGD.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Wsparcie inicjatyw związanych z lokalnym dziedzictwem kulturowym i historycznym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nowych wydarzeń, inicjatyw lub imprez 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2.2.3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Zachowanie „ginących zawodów</w:t>
            </w:r>
            <w:r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narzędzi edukacyjnych na rzecz  reaktywacji „ginących zawodów” 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 szt. 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180 000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3225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2.2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330 000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680 000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16" w:type="dxa"/>
            <w:gridSpan w:val="13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2.3 </w:t>
            </w:r>
            <w:r w:rsidRPr="003F4488">
              <w:rPr>
                <w:rFonts w:ascii="Times New Roman" w:hAnsi="Times New Roman" w:cs="Times New Roman"/>
              </w:rPr>
              <w:t>Aktywizacja i integracja obszaru LGD na rzecz turystyki,  rekreacji, kultury i historii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2.3.1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Rozwój infrastruktury  </w:t>
            </w:r>
            <w:r w:rsidRPr="003F4488">
              <w:rPr>
                <w:rFonts w:ascii="Times New Roman" w:hAnsi="Times New Roman" w:cs="Times New Roman"/>
              </w:rPr>
              <w:lastRenderedPageBreak/>
              <w:t xml:space="preserve">rekreacyjnej, </w:t>
            </w:r>
            <w:r w:rsidRPr="00662926">
              <w:rPr>
                <w:rFonts w:ascii="Times New Roman" w:hAnsi="Times New Roman" w:cs="Times New Roman"/>
                <w:strike/>
                <w:color w:val="FF0000"/>
              </w:rPr>
              <w:t>sportowej</w:t>
            </w:r>
            <w:r w:rsidRPr="003F4488"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</w:rPr>
              <w:t>wypoczynkowy.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nowej infrastruktury rekreacyjnej, </w:t>
            </w:r>
            <w:r w:rsidRPr="00A8387E">
              <w:rPr>
                <w:rFonts w:ascii="Times New Roman" w:hAnsi="Times New Roman" w:cs="Times New Roman"/>
                <w:strike/>
                <w:color w:val="FF0000"/>
              </w:rPr>
              <w:t xml:space="preserve">sportowej </w:t>
            </w:r>
            <w:r w:rsidRPr="003F4488">
              <w:rPr>
                <w:rFonts w:ascii="Times New Roman" w:hAnsi="Times New Roman" w:cs="Times New Roman"/>
              </w:rPr>
              <w:t xml:space="preserve">i </w:t>
            </w:r>
            <w:r w:rsidRPr="003F4488">
              <w:rPr>
                <w:rFonts w:ascii="Times New Roman" w:hAnsi="Times New Roman" w:cs="Times New Roman"/>
              </w:rPr>
              <w:lastRenderedPageBreak/>
              <w:t>wypoczynkowej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14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700 000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14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700 000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2.3.2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lokomotywą aktywności społecznej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odbiorców instytucji kultury korzystająca z wdrożonych działań 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3500 osób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3500 osób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350 000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1539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2.3.3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Infrastruktura turystyczna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narzędzi współpracy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strike/>
                <w:color w:val="FF0000"/>
              </w:rPr>
              <w:t>0</w:t>
            </w:r>
            <w:r w:rsidRPr="00AA64D3">
              <w:rPr>
                <w:rFonts w:ascii="Times New Roman" w:hAnsi="Times New Roman" w:cs="Times New Roman"/>
                <w:color w:val="FF0000"/>
              </w:rPr>
              <w:t xml:space="preserve"> 100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strike/>
                <w:color w:val="FF0000"/>
              </w:rPr>
              <w:t>0</w:t>
            </w:r>
            <w:r w:rsidRPr="00AA64D3">
              <w:rPr>
                <w:rFonts w:ascii="Times New Roman" w:hAnsi="Times New Roman" w:cs="Times New Roman"/>
                <w:color w:val="FF0000"/>
              </w:rPr>
              <w:t xml:space="preserve"> 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  <w:shd w:val="clear" w:color="auto" w:fill="FFFFFF" w:themeFill="background1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shd w:val="clear" w:color="auto" w:fill="FFFFFF" w:themeFill="background1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</w:p>
        </w:tc>
      </w:tr>
      <w:tr w:rsidR="004E3EE6" w:rsidRPr="003F4488" w:rsidTr="004E3EE6">
        <w:trPr>
          <w:jc w:val="center"/>
        </w:trPr>
        <w:tc>
          <w:tcPr>
            <w:tcW w:w="3225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2.3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1 050 000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1 150 000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4E3EE6" w:rsidRPr="003F4488" w:rsidTr="004E3EE6">
        <w:trPr>
          <w:jc w:val="center"/>
        </w:trPr>
        <w:tc>
          <w:tcPr>
            <w:tcW w:w="3225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1 630 000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2 080 000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</w:tbl>
    <w:p w:rsidR="00E06F72" w:rsidRPr="003F4488" w:rsidRDefault="00E06F72" w:rsidP="00E06F72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06F72" w:rsidRPr="003F4488" w:rsidRDefault="00E06F72" w:rsidP="00E06F72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3</w:t>
      </w:r>
    </w:p>
    <w:tbl>
      <w:tblPr>
        <w:tblStyle w:val="Tabela-Siatka"/>
        <w:tblW w:w="0" w:type="auto"/>
        <w:jc w:val="center"/>
        <w:tblInd w:w="-1474" w:type="dxa"/>
        <w:tblLook w:val="04A0"/>
      </w:tblPr>
      <w:tblGrid>
        <w:gridCol w:w="1619"/>
        <w:gridCol w:w="1545"/>
        <w:gridCol w:w="940"/>
        <w:gridCol w:w="1065"/>
        <w:gridCol w:w="1044"/>
        <w:gridCol w:w="940"/>
        <w:gridCol w:w="1065"/>
        <w:gridCol w:w="1044"/>
        <w:gridCol w:w="940"/>
        <w:gridCol w:w="1065"/>
        <w:gridCol w:w="1044"/>
        <w:gridCol w:w="1159"/>
        <w:gridCol w:w="1033"/>
        <w:gridCol w:w="1191"/>
      </w:tblGrid>
      <w:tr w:rsidR="00E06F72" w:rsidRPr="003F4488" w:rsidTr="004E3EE6">
        <w:trPr>
          <w:jc w:val="center"/>
        </w:trPr>
        <w:tc>
          <w:tcPr>
            <w:tcW w:w="1631" w:type="dxa"/>
            <w:vMerge w:val="restart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LGD rozwija i umacnia aktywność gospodarczą obszaru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2016 - 2033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4E3EE6" w:rsidRPr="003F4488" w:rsidTr="004E3EE6">
        <w:trPr>
          <w:jc w:val="center"/>
        </w:trPr>
        <w:tc>
          <w:tcPr>
            <w:tcW w:w="1631" w:type="dxa"/>
            <w:vMerge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04" w:type="dxa"/>
            <w:gridSpan w:val="13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3.1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E3EE6" w:rsidRPr="003F4488" w:rsidTr="004E3EE6">
        <w:trPr>
          <w:jc w:val="center"/>
        </w:trPr>
        <w:tc>
          <w:tcPr>
            <w:tcW w:w="163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3.1.1</w:t>
            </w:r>
          </w:p>
          <w:p w:rsidR="00E06F72" w:rsidRPr="003F4488" w:rsidRDefault="00E06F72" w:rsidP="009F042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Wsparcie </w:t>
            </w:r>
            <w:r w:rsidRPr="003F4488">
              <w:rPr>
                <w:rFonts w:ascii="Times New Roman" w:eastAsia="Times New Roman" w:hAnsi="Times New Roman" w:cs="Times New Roman"/>
              </w:rPr>
              <w:lastRenderedPageBreak/>
              <w:t>przedsiębiorczości poprzez dotacje inwestycyjne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nowych miejsc pracy w tym </w:t>
            </w:r>
            <w:r w:rsidRPr="003F4488">
              <w:rPr>
                <w:rFonts w:ascii="Times New Roman" w:hAnsi="Times New Roman" w:cs="Times New Roman"/>
              </w:rPr>
              <w:lastRenderedPageBreak/>
              <w:t>samozatrudnienie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15 osoba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800 000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osób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3 200 000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75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4 000 000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163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3.1.2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szkoleń i porad 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200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300 szt.</w:t>
            </w:r>
          </w:p>
        </w:tc>
        <w:tc>
          <w:tcPr>
            <w:tcW w:w="0" w:type="auto"/>
          </w:tcPr>
          <w:p w:rsidR="00E06F72" w:rsidRPr="00302E80" w:rsidRDefault="00E06F72" w:rsidP="009F0425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AA64D3">
              <w:rPr>
                <w:rFonts w:ascii="Times New Roman" w:hAnsi="Times New Roman" w:cs="Times New Roman"/>
                <w:strike/>
                <w:color w:val="FF0000"/>
              </w:rPr>
              <w:t xml:space="preserve">80 </w:t>
            </w:r>
            <w:r w:rsidRPr="00AA64D3">
              <w:rPr>
                <w:rFonts w:ascii="Times New Roman" w:hAnsi="Times New Roman" w:cs="Times New Roman"/>
                <w:color w:val="FF0000"/>
              </w:rPr>
              <w:t>1</w:t>
            </w:r>
            <w:r w:rsidRPr="00302E80">
              <w:rPr>
                <w:rFonts w:ascii="Times New Roman" w:hAnsi="Times New Roman" w:cs="Times New Roman"/>
                <w:color w:val="FF0000"/>
              </w:rPr>
              <w:t>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30 000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500 szt.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50 000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E3EE6" w:rsidRPr="003F4488" w:rsidTr="004E3EE6">
        <w:trPr>
          <w:jc w:val="center"/>
        </w:trPr>
        <w:tc>
          <w:tcPr>
            <w:tcW w:w="3176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3.1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820 000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3 230 000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4 050 000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04" w:type="dxa"/>
            <w:gridSpan w:val="13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3.2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E3EE6" w:rsidRPr="003F4488" w:rsidTr="004E3EE6">
        <w:trPr>
          <w:jc w:val="center"/>
        </w:trPr>
        <w:tc>
          <w:tcPr>
            <w:tcW w:w="163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3.2.1</w:t>
            </w:r>
          </w:p>
          <w:p w:rsidR="00E06F72" w:rsidRPr="003F4488" w:rsidRDefault="00E06F72" w:rsidP="009F0425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Mechanizmy promocji i współpracy gospodarczej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promocji i współpracy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</w:rPr>
            </w:pPr>
            <w:r w:rsidRPr="00AA64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</w:rPr>
            </w:pPr>
            <w:r w:rsidRPr="00AA64D3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</w:rPr>
            </w:pPr>
            <w:r w:rsidRPr="00AA64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</w:rPr>
            </w:pPr>
            <w:r w:rsidRPr="00AA64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4E3EE6" w:rsidRPr="003F4488" w:rsidTr="004E3EE6">
        <w:trPr>
          <w:trHeight w:val="346"/>
          <w:jc w:val="center"/>
        </w:trPr>
        <w:tc>
          <w:tcPr>
            <w:tcW w:w="1631" w:type="dxa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3.2.2</w:t>
            </w:r>
          </w:p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strike/>
                <w:color w:val="FF0000"/>
              </w:rPr>
              <w:t>0</w:t>
            </w:r>
            <w:r w:rsidRPr="00AA64D3">
              <w:rPr>
                <w:rFonts w:ascii="Times New Roman" w:hAnsi="Times New Roman" w:cs="Times New Roman"/>
                <w:color w:val="FF0000"/>
              </w:rPr>
              <w:t xml:space="preserve"> 100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color w:val="FF0000"/>
              </w:rPr>
              <w:t xml:space="preserve">0 </w:t>
            </w:r>
          </w:p>
        </w:tc>
        <w:tc>
          <w:tcPr>
            <w:tcW w:w="0" w:type="auto"/>
          </w:tcPr>
          <w:p w:rsidR="00E06F72" w:rsidRPr="00AA64D3" w:rsidRDefault="00E06F72" w:rsidP="009F0425">
            <w:pPr>
              <w:rPr>
                <w:rFonts w:ascii="Times New Roman" w:hAnsi="Times New Roman" w:cs="Times New Roman"/>
                <w:color w:val="FF0000"/>
              </w:rPr>
            </w:pPr>
            <w:r w:rsidRPr="00AA64D3">
              <w:rPr>
                <w:rFonts w:ascii="Times New Roman" w:hAnsi="Times New Roman" w:cs="Times New Roman"/>
                <w:strike/>
                <w:color w:val="FF0000"/>
              </w:rPr>
              <w:t>0</w:t>
            </w:r>
            <w:r w:rsidRPr="00AA64D3">
              <w:rPr>
                <w:rFonts w:ascii="Times New Roman" w:hAnsi="Times New Roman" w:cs="Times New Roman"/>
                <w:color w:val="FF0000"/>
              </w:rPr>
              <w:t xml:space="preserve"> 100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  <w:shd w:val="clear" w:color="auto" w:fill="FFFFFF" w:themeFill="background1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0" w:type="auto"/>
            <w:shd w:val="clear" w:color="auto" w:fill="FFFFFF" w:themeFill="background1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</w:p>
        </w:tc>
      </w:tr>
      <w:tr w:rsidR="004E3EE6" w:rsidRPr="003F4488" w:rsidTr="004E3EE6">
        <w:trPr>
          <w:trHeight w:val="346"/>
          <w:jc w:val="center"/>
        </w:trPr>
        <w:tc>
          <w:tcPr>
            <w:tcW w:w="3176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3.2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52 000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152 000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</w:rPr>
            </w:pPr>
          </w:p>
        </w:tc>
      </w:tr>
      <w:tr w:rsidR="004E3EE6" w:rsidRPr="003F4488" w:rsidTr="004E3EE6">
        <w:trPr>
          <w:trHeight w:val="346"/>
          <w:jc w:val="center"/>
        </w:trPr>
        <w:tc>
          <w:tcPr>
            <w:tcW w:w="3176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872 000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3 330 000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4 202 000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EE6" w:rsidRPr="003F4488" w:rsidTr="004E3EE6">
        <w:trPr>
          <w:trHeight w:val="346"/>
          <w:jc w:val="center"/>
        </w:trPr>
        <w:tc>
          <w:tcPr>
            <w:tcW w:w="3176" w:type="dxa"/>
            <w:gridSpan w:val="2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Razem LSR 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2712000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6420000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377500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6F72" w:rsidRPr="00483CBB" w:rsidRDefault="00E06F72" w:rsidP="009F0425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9 509 500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E06F72" w:rsidRPr="003F4488" w:rsidRDefault="00E06F72" w:rsidP="009F04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F72" w:rsidRPr="003F4488" w:rsidTr="004E3EE6">
        <w:trPr>
          <w:jc w:val="center"/>
        </w:trPr>
        <w:tc>
          <w:tcPr>
            <w:tcW w:w="14504" w:type="dxa"/>
            <w:gridSpan w:val="13"/>
          </w:tcPr>
          <w:p w:rsidR="00E06F72" w:rsidRPr="003F4488" w:rsidRDefault="00E06F72" w:rsidP="009F0425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3F4488">
              <w:rPr>
                <w:b/>
                <w:color w:val="000000" w:themeColor="text1"/>
                <w:sz w:val="22"/>
                <w:szCs w:val="22"/>
              </w:rPr>
              <w:t xml:space="preserve">Razem planowane wsparcie na przedsięwzięcia dedykowane tworzeniu i utrzymaniu miejsc pracy w ramach poddziałania Realizacja LSR PROW </w:t>
            </w:r>
          </w:p>
        </w:tc>
        <w:tc>
          <w:tcPr>
            <w:tcW w:w="1190" w:type="dxa"/>
            <w:shd w:val="clear" w:color="auto" w:fill="7F7F7F" w:themeFill="text1" w:themeFillTint="80"/>
            <w:vAlign w:val="center"/>
          </w:tcPr>
          <w:p w:rsidR="00E06F72" w:rsidRPr="003F4488" w:rsidRDefault="00E06F72" w:rsidP="009F04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t xml:space="preserve">% budżetu poddziałania </w:t>
            </w:r>
            <w:r w:rsidRPr="003F4488">
              <w:rPr>
                <w:color w:val="000000" w:themeColor="text1"/>
                <w:sz w:val="22"/>
                <w:szCs w:val="22"/>
              </w:rPr>
              <w:lastRenderedPageBreak/>
              <w:t>Realizacja LSR</w:t>
            </w:r>
          </w:p>
        </w:tc>
      </w:tr>
      <w:tr w:rsidR="00E06F72" w:rsidRPr="003F4488" w:rsidTr="004E3EE6">
        <w:trPr>
          <w:jc w:val="center"/>
        </w:trPr>
        <w:tc>
          <w:tcPr>
            <w:tcW w:w="13472" w:type="dxa"/>
            <w:gridSpan w:val="12"/>
            <w:shd w:val="clear" w:color="auto" w:fill="595959" w:themeFill="text1" w:themeFillTint="A6"/>
          </w:tcPr>
          <w:p w:rsidR="00E06F72" w:rsidRPr="003F4488" w:rsidRDefault="00E06F72" w:rsidP="009F042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E06F72" w:rsidRPr="003F4488" w:rsidRDefault="00E06F72" w:rsidP="009F04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4 000 000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E06F72" w:rsidRPr="00483CBB" w:rsidRDefault="00E06F72" w:rsidP="009F0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>42,06%</w:t>
            </w:r>
          </w:p>
        </w:tc>
      </w:tr>
    </w:tbl>
    <w:p w:rsidR="00181EE8" w:rsidRDefault="00181EE8" w:rsidP="00E06F72">
      <w:pPr>
        <w:spacing w:after="0" w:line="240" w:lineRule="auto"/>
        <w:jc w:val="both"/>
      </w:pPr>
    </w:p>
    <w:sectPr w:rsidR="00181EE8" w:rsidSect="00181E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325"/>
    <w:multiLevelType w:val="hybridMultilevel"/>
    <w:tmpl w:val="BD284A6E"/>
    <w:lvl w:ilvl="0" w:tplc="E5D6F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A32FEC"/>
    <w:multiLevelType w:val="multilevel"/>
    <w:tmpl w:val="4508BCAE"/>
    <w:numStyleLink w:val="Styl1"/>
  </w:abstractNum>
  <w:abstractNum w:abstractNumId="2">
    <w:nsid w:val="17802BFF"/>
    <w:multiLevelType w:val="hybridMultilevel"/>
    <w:tmpl w:val="FBC66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0B727D"/>
    <w:multiLevelType w:val="hybridMultilevel"/>
    <w:tmpl w:val="EC04E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D91442"/>
    <w:multiLevelType w:val="multilevel"/>
    <w:tmpl w:val="4508BCA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2"/>
      </w:rPr>
    </w:lvl>
  </w:abstractNum>
  <w:abstractNum w:abstractNumId="5">
    <w:nsid w:val="393452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D993D3A"/>
    <w:multiLevelType w:val="hybridMultilevel"/>
    <w:tmpl w:val="1B4C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1502B"/>
    <w:multiLevelType w:val="hybridMultilevel"/>
    <w:tmpl w:val="9E628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D2245"/>
    <w:multiLevelType w:val="multilevel"/>
    <w:tmpl w:val="F7F8A4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0F78"/>
    <w:rsid w:val="00181EE8"/>
    <w:rsid w:val="00263095"/>
    <w:rsid w:val="004A2D09"/>
    <w:rsid w:val="004E3EE6"/>
    <w:rsid w:val="006D3B4B"/>
    <w:rsid w:val="00980EAA"/>
    <w:rsid w:val="00C87E37"/>
    <w:rsid w:val="00D50F78"/>
    <w:rsid w:val="00E06F72"/>
    <w:rsid w:val="00FB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0F78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81EE8"/>
    <w:pPr>
      <w:ind w:left="720"/>
      <w:contextualSpacing/>
    </w:pPr>
    <w:rPr>
      <w:rFonts w:eastAsiaTheme="minorEastAsia"/>
      <w:lang w:eastAsia="pl-PL"/>
    </w:rPr>
  </w:style>
  <w:style w:type="numbering" w:customStyle="1" w:styleId="Styl1">
    <w:name w:val="Styl1"/>
    <w:uiPriority w:val="99"/>
    <w:rsid w:val="00181EE8"/>
    <w:pPr>
      <w:numPr>
        <w:numId w:val="2"/>
      </w:numPr>
    </w:pPr>
  </w:style>
  <w:style w:type="paragraph" w:customStyle="1" w:styleId="Default">
    <w:name w:val="Default"/>
    <w:rsid w:val="00181E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63095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0F78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5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81EE8"/>
    <w:pPr>
      <w:ind w:left="720"/>
      <w:contextualSpacing/>
    </w:pPr>
    <w:rPr>
      <w:rFonts w:eastAsiaTheme="minorEastAsia"/>
      <w:lang w:eastAsia="pl-PL"/>
    </w:rPr>
  </w:style>
  <w:style w:type="numbering" w:customStyle="1" w:styleId="Styl1">
    <w:name w:val="Styl1"/>
    <w:uiPriority w:val="99"/>
    <w:rsid w:val="00181EE8"/>
    <w:pPr>
      <w:numPr>
        <w:numId w:val="2"/>
      </w:numPr>
    </w:pPr>
  </w:style>
  <w:style w:type="paragraph" w:customStyle="1" w:styleId="Default">
    <w:name w:val="Default"/>
    <w:rsid w:val="00181E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63095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6613</Words>
  <Characters>39680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LGD3</dc:creator>
  <cp:lastModifiedBy>PC-LGD</cp:lastModifiedBy>
  <cp:revision>9</cp:revision>
  <dcterms:created xsi:type="dcterms:W3CDTF">2017-05-17T09:54:00Z</dcterms:created>
  <dcterms:modified xsi:type="dcterms:W3CDTF">2017-05-17T11:05:00Z</dcterms:modified>
</cp:coreProperties>
</file>